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50AF8F" w14:textId="32CAE699" w:rsidR="00E44648" w:rsidRPr="00394C6C" w:rsidRDefault="00E44648" w:rsidP="00E44648">
      <w:pPr>
        <w:widowControl w:val="0"/>
        <w:tabs>
          <w:tab w:val="left" w:pos="1701"/>
          <w:tab w:val="right" w:pos="9923"/>
        </w:tabs>
        <w:spacing w:before="120" w:after="0"/>
        <w:rPr>
          <w:rFonts w:cs="Times New Roman"/>
          <w:b/>
          <w:sz w:val="24"/>
          <w:lang w:val="de-DE" w:eastAsia="x-none"/>
        </w:rPr>
      </w:pPr>
      <w:bookmarkStart w:id="0" w:name="_Hlk131539195"/>
      <w:r>
        <w:rPr>
          <w:rFonts w:cs="Times New Roman"/>
          <w:b/>
          <w:sz w:val="24"/>
          <w:lang w:val="de-DE" w:eastAsia="x-none"/>
        </w:rPr>
        <w:t>3GPP TSG-RAN WG2 Meeting #12</w:t>
      </w:r>
      <w:r w:rsidR="004C01C9">
        <w:rPr>
          <w:rFonts w:cs="Times New Roman"/>
          <w:b/>
          <w:sz w:val="24"/>
          <w:lang w:val="de-DE" w:eastAsia="x-none"/>
        </w:rPr>
        <w:t>8</w:t>
      </w:r>
      <w:r w:rsidR="00C86B88">
        <w:rPr>
          <w:rFonts w:cs="Times New Roman"/>
          <w:b/>
          <w:sz w:val="24"/>
          <w:lang w:val="de-DE" w:eastAsia="x-none"/>
        </w:rPr>
        <w:tab/>
        <w:t>R2-</w:t>
      </w:r>
      <w:r w:rsidR="002C611B">
        <w:rPr>
          <w:rFonts w:cs="Times New Roman"/>
          <w:b/>
          <w:sz w:val="24"/>
          <w:lang w:val="de-DE" w:eastAsia="x-none"/>
        </w:rPr>
        <w:t>2410752</w:t>
      </w:r>
    </w:p>
    <w:p w14:paraId="196BBF84" w14:textId="3C3E8BA7" w:rsidR="00E44648" w:rsidRPr="005F3310" w:rsidRDefault="004C01C9" w:rsidP="005F3310">
      <w:pPr>
        <w:pStyle w:val="a3"/>
        <w:rPr>
          <w:rFonts w:eastAsia="MS Mincho"/>
          <w:noProof w:val="0"/>
          <w:sz w:val="24"/>
          <w:szCs w:val="24"/>
          <w:lang w:val="de-DE" w:eastAsia="x-none"/>
        </w:rPr>
      </w:pPr>
      <w:r>
        <w:rPr>
          <w:rFonts w:eastAsia="MS Mincho"/>
          <w:noProof w:val="0"/>
          <w:sz w:val="24"/>
          <w:szCs w:val="24"/>
          <w:lang w:val="de-DE" w:eastAsia="x-none"/>
        </w:rPr>
        <w:t>Orlando, USA, Nov. 18th – 2</w:t>
      </w:r>
      <w:r w:rsidR="00873562">
        <w:rPr>
          <w:rFonts w:eastAsia="MS Mincho"/>
          <w:noProof w:val="0"/>
          <w:sz w:val="24"/>
          <w:szCs w:val="24"/>
          <w:lang w:val="de-DE" w:eastAsia="x-none"/>
        </w:rPr>
        <w:t>2nd</w:t>
      </w:r>
      <w:bookmarkStart w:id="1" w:name="_GoBack"/>
      <w:bookmarkEnd w:id="1"/>
      <w:r w:rsidR="005F3310" w:rsidRPr="005F3310">
        <w:rPr>
          <w:rFonts w:eastAsia="MS Mincho"/>
          <w:noProof w:val="0"/>
          <w:sz w:val="24"/>
          <w:szCs w:val="24"/>
          <w:lang w:val="de-DE" w:eastAsia="x-none"/>
        </w:rPr>
        <w:t>, 2024</w:t>
      </w:r>
    </w:p>
    <w:p w14:paraId="403CB9C0" w14:textId="77777777" w:rsidR="00A209D6" w:rsidRPr="00B266B0" w:rsidRDefault="00A209D6" w:rsidP="00A209D6">
      <w:pPr>
        <w:pStyle w:val="a3"/>
        <w:rPr>
          <w:bCs/>
          <w:noProof w:val="0"/>
          <w:sz w:val="24"/>
        </w:rPr>
      </w:pPr>
    </w:p>
    <w:p w14:paraId="74AEDB1B" w14:textId="5D5B002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94C6C">
        <w:rPr>
          <w:rFonts w:cs="Arial"/>
          <w:b/>
          <w:bCs/>
          <w:sz w:val="24"/>
        </w:rPr>
        <w:t>8.6.2</w:t>
      </w:r>
    </w:p>
    <w:p w14:paraId="73188B46" w14:textId="03BCCD74"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Source:</w:t>
      </w:r>
      <w:r w:rsidRPr="00D64B1C">
        <w:rPr>
          <w:rFonts w:eastAsia="宋体"/>
          <w:b/>
          <w:bCs/>
          <w:sz w:val="24"/>
          <w:szCs w:val="20"/>
          <w:lang w:val="en-GB" w:eastAsia="en-US"/>
        </w:rPr>
        <w:tab/>
      </w:r>
      <w:r w:rsidR="00B46E85" w:rsidRPr="00D64B1C">
        <w:rPr>
          <w:rFonts w:eastAsia="宋体"/>
          <w:b/>
          <w:bCs/>
          <w:sz w:val="24"/>
          <w:szCs w:val="20"/>
          <w:lang w:val="en-GB" w:eastAsia="en-US"/>
        </w:rPr>
        <w:t>Samsung</w:t>
      </w:r>
    </w:p>
    <w:p w14:paraId="0FA3EF00" w14:textId="4156F18B" w:rsidR="00A209D6"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Title:</w:t>
      </w:r>
      <w:r w:rsidRPr="00D64B1C">
        <w:rPr>
          <w:rFonts w:eastAsia="宋体"/>
          <w:b/>
          <w:bCs/>
          <w:sz w:val="24"/>
          <w:szCs w:val="20"/>
          <w:lang w:val="en-GB" w:eastAsia="en-US"/>
        </w:rPr>
        <w:tab/>
      </w:r>
      <w:r w:rsidR="001D5FC2">
        <w:rPr>
          <w:rFonts w:eastAsia="宋体"/>
          <w:b/>
          <w:bCs/>
          <w:sz w:val="24"/>
          <w:szCs w:val="20"/>
          <w:lang w:val="en-GB" w:eastAsia="en-US"/>
        </w:rPr>
        <w:t>Further C</w:t>
      </w:r>
      <w:r w:rsidR="00E2250E">
        <w:rPr>
          <w:rFonts w:eastAsia="宋体"/>
          <w:b/>
          <w:bCs/>
          <w:sz w:val="24"/>
          <w:szCs w:val="20"/>
          <w:lang w:val="en-GB" w:eastAsia="en-US"/>
        </w:rPr>
        <w:t>onsiderations to Support Inter-CU LTM</w:t>
      </w:r>
    </w:p>
    <w:p w14:paraId="1E3534A1" w14:textId="018A4B09" w:rsidR="00F40AF9" w:rsidRPr="00D64B1C" w:rsidRDefault="00F40AF9" w:rsidP="00F40AF9">
      <w:pPr>
        <w:tabs>
          <w:tab w:val="left" w:pos="1985"/>
        </w:tabs>
        <w:ind w:left="1985" w:hanging="1985"/>
        <w:rPr>
          <w:rFonts w:eastAsia="宋体"/>
          <w:b/>
          <w:bCs/>
          <w:sz w:val="24"/>
          <w:szCs w:val="20"/>
          <w:lang w:val="en-GB" w:eastAsia="en-US"/>
        </w:rPr>
      </w:pPr>
      <w:r>
        <w:rPr>
          <w:b/>
          <w:bCs/>
          <w:sz w:val="24"/>
        </w:rPr>
        <w:t>WID/SID:</w:t>
      </w:r>
      <w:r>
        <w:rPr>
          <w:b/>
          <w:bCs/>
          <w:sz w:val="24"/>
        </w:rPr>
        <w:tab/>
      </w:r>
      <w:r w:rsidR="00E2250E" w:rsidRPr="00E2250E">
        <w:rPr>
          <w:b/>
          <w:bCs/>
          <w:sz w:val="24"/>
        </w:rPr>
        <w:t>NR_Mob_Ph4-Core</w:t>
      </w:r>
    </w:p>
    <w:p w14:paraId="6FEB19D6" w14:textId="18A0ADEC" w:rsidR="00A209D6" w:rsidRPr="00D64B1C" w:rsidRDefault="00A209D6" w:rsidP="00D64B1C">
      <w:pPr>
        <w:tabs>
          <w:tab w:val="left" w:pos="1985"/>
        </w:tabs>
        <w:ind w:left="1985" w:hanging="1985"/>
        <w:rPr>
          <w:rFonts w:eastAsia="宋体"/>
          <w:b/>
          <w:bCs/>
          <w:sz w:val="24"/>
          <w:szCs w:val="20"/>
          <w:lang w:val="en-GB" w:eastAsia="en-US"/>
        </w:rPr>
      </w:pPr>
      <w:r w:rsidRPr="00D64B1C">
        <w:rPr>
          <w:rFonts w:eastAsia="宋体"/>
          <w:b/>
          <w:bCs/>
          <w:sz w:val="24"/>
          <w:szCs w:val="20"/>
          <w:lang w:val="en-GB" w:eastAsia="en-US"/>
        </w:rPr>
        <w:t>Document for:</w:t>
      </w:r>
      <w:r w:rsidRPr="00D64B1C">
        <w:rPr>
          <w:rFonts w:eastAsia="宋体"/>
          <w:b/>
          <w:bCs/>
          <w:sz w:val="24"/>
          <w:szCs w:val="20"/>
          <w:lang w:val="en-GB" w:eastAsia="en-US"/>
        </w:rPr>
        <w:tab/>
        <w:t>Discussion</w:t>
      </w:r>
      <w:r w:rsidR="000F57DC" w:rsidRPr="00D64B1C">
        <w:rPr>
          <w:rFonts w:eastAsia="宋体"/>
          <w:b/>
          <w:bCs/>
          <w:sz w:val="24"/>
          <w:szCs w:val="20"/>
          <w:lang w:val="en-GB" w:eastAsia="en-US"/>
        </w:rPr>
        <w:t xml:space="preserve"> and Decision</w:t>
      </w:r>
    </w:p>
    <w:p w14:paraId="294B1FC1" w14:textId="3FD3CD86" w:rsidR="00A209D6" w:rsidRPr="006E13D1" w:rsidRDefault="00A209D6" w:rsidP="00A209D6">
      <w:pPr>
        <w:pStyle w:val="1"/>
      </w:pPr>
      <w:r>
        <w:t>Introduction</w:t>
      </w:r>
    </w:p>
    <w:p w14:paraId="33F27C35" w14:textId="5FEF1A2C" w:rsidR="0098195C" w:rsidRDefault="00BA1226" w:rsidP="0098195C">
      <w:pPr>
        <w:jc w:val="both"/>
        <w:rPr>
          <w:rFonts w:eastAsia="Malgun Gothic"/>
          <w:lang w:val="en-GB" w:eastAsia="ko-KR"/>
        </w:rPr>
      </w:pPr>
      <w:r>
        <w:rPr>
          <w:rFonts w:eastAsia="Malgun Gothic" w:hint="eastAsia"/>
          <w:lang w:val="en-GB" w:eastAsia="ko-KR"/>
        </w:rPr>
        <w:t>In RAN2#12</w:t>
      </w:r>
      <w:r w:rsidR="00EA77C2">
        <w:rPr>
          <w:rFonts w:eastAsia="Malgun Gothic"/>
          <w:lang w:val="en-GB" w:eastAsia="ko-KR"/>
        </w:rPr>
        <w:t>7</w:t>
      </w:r>
      <w:r>
        <w:rPr>
          <w:rFonts w:eastAsia="Malgun Gothic" w:hint="eastAsia"/>
          <w:lang w:val="en-GB" w:eastAsia="ko-KR"/>
        </w:rPr>
        <w:t xml:space="preserve"> meeting, RAN2 </w:t>
      </w:r>
      <w:r w:rsidR="00223096">
        <w:rPr>
          <w:rFonts w:eastAsia="Malgun Gothic"/>
          <w:lang w:val="en-GB" w:eastAsia="ko-KR"/>
        </w:rPr>
        <w:t>reached the following agreements for inter-CU LTM procedure and some details:</w:t>
      </w:r>
    </w:p>
    <w:p w14:paraId="3906201D" w14:textId="77777777" w:rsidR="004C01C9" w:rsidRDefault="004C01C9" w:rsidP="004C01C9">
      <w:pPr>
        <w:pStyle w:val="Doc-text2"/>
        <w:pBdr>
          <w:top w:val="single" w:sz="4" w:space="1" w:color="auto"/>
          <w:left w:val="single" w:sz="4" w:space="4" w:color="auto"/>
          <w:bottom w:val="single" w:sz="4" w:space="1" w:color="auto"/>
          <w:right w:val="single" w:sz="4" w:space="0" w:color="auto"/>
        </w:pBdr>
        <w:rPr>
          <w:b/>
          <w:bCs/>
        </w:rPr>
      </w:pPr>
      <w:r>
        <w:rPr>
          <w:b/>
          <w:bCs/>
        </w:rPr>
        <w:t>Agreements on inter-CU LTM</w:t>
      </w:r>
    </w:p>
    <w:p w14:paraId="3B0ABBE5" w14:textId="77777777" w:rsidR="004C01C9" w:rsidRPr="00BB1626" w:rsidRDefault="004C01C9" w:rsidP="004C01C9">
      <w:pPr>
        <w:pStyle w:val="Doc-text2"/>
        <w:numPr>
          <w:ilvl w:val="0"/>
          <w:numId w:val="14"/>
        </w:numPr>
        <w:pBdr>
          <w:top w:val="single" w:sz="4" w:space="1" w:color="auto"/>
          <w:left w:val="single" w:sz="4" w:space="4" w:color="auto"/>
          <w:bottom w:val="single" w:sz="4" w:space="1" w:color="auto"/>
          <w:right w:val="single" w:sz="4" w:space="0" w:color="auto"/>
        </w:pBdr>
      </w:pPr>
      <w:r>
        <w:t>T</w:t>
      </w:r>
      <w:r w:rsidRPr="002834E1">
        <w:t xml:space="preserve">he Rel18 handling on failure is reused in R19 if the UE selects an intra-CU LTM candidate cell after </w:t>
      </w:r>
      <w:r>
        <w:t>intra-CU LTM</w:t>
      </w:r>
      <w:r w:rsidRPr="002834E1">
        <w:t xml:space="preserve"> failure; </w:t>
      </w:r>
      <w:r>
        <w:t xml:space="preserve">for </w:t>
      </w:r>
      <w:r w:rsidRPr="002834E1">
        <w:t>other</w:t>
      </w:r>
      <w:r>
        <w:t xml:space="preserve"> cases, e.g. inter-CU LTM failure,</w:t>
      </w:r>
      <w:r w:rsidRPr="002834E1">
        <w:t xml:space="preserve"> the failure handling is FFS (related to SA3’s inputs).</w:t>
      </w:r>
    </w:p>
    <w:p w14:paraId="25D72559" w14:textId="77777777" w:rsidR="004C01C9" w:rsidRPr="004975DA" w:rsidRDefault="004C01C9" w:rsidP="004C01C9">
      <w:pPr>
        <w:pStyle w:val="Doc-text2"/>
        <w:numPr>
          <w:ilvl w:val="0"/>
          <w:numId w:val="14"/>
        </w:numPr>
        <w:pBdr>
          <w:top w:val="single" w:sz="4" w:space="1" w:color="auto"/>
          <w:left w:val="single" w:sz="4" w:space="4" w:color="auto"/>
          <w:bottom w:val="single" w:sz="4" w:space="1" w:color="auto"/>
          <w:right w:val="single" w:sz="4" w:space="0" w:color="auto"/>
        </w:pBdr>
      </w:pPr>
      <w:r>
        <w:t>For non-DC case, i</w:t>
      </w:r>
      <w:r w:rsidRPr="00942735">
        <w:t>f the new Rel-19 IDs</w:t>
      </w:r>
      <w:r>
        <w:t xml:space="preserve"> </w:t>
      </w:r>
      <w:r w:rsidRPr="00942735">
        <w:t>of the serving cell and the target cell have same values, the UE compares the ltm-ServingCellNoResetID and ltm-NoResetID and performs the corresponding L2 reset operation as defined in Rel-18.</w:t>
      </w:r>
    </w:p>
    <w:p w14:paraId="49C0830D" w14:textId="77777777" w:rsidR="004C01C9" w:rsidRPr="004975DA" w:rsidRDefault="004C01C9" w:rsidP="004C01C9">
      <w:pPr>
        <w:pStyle w:val="Doc-text2"/>
        <w:numPr>
          <w:ilvl w:val="0"/>
          <w:numId w:val="14"/>
        </w:numPr>
        <w:pBdr>
          <w:top w:val="single" w:sz="4" w:space="1" w:color="auto"/>
          <w:left w:val="single" w:sz="4" w:space="4" w:color="auto"/>
          <w:bottom w:val="single" w:sz="4" w:space="1" w:color="auto"/>
          <w:right w:val="single" w:sz="4" w:space="0" w:color="auto"/>
        </w:pBdr>
      </w:pPr>
      <w:r>
        <w:t>The SCPAC-similar security update configuration is introduced for inter-CU SCG LTM, i.e. similar to IEs sk-CounterConfiguration, servingSecurityCellSetId and securityCellSetId. The names of the new IEs are to be discussed in stage3.</w:t>
      </w:r>
    </w:p>
    <w:p w14:paraId="79705AA4" w14:textId="77777777" w:rsidR="004C01C9" w:rsidRDefault="004C01C9" w:rsidP="004C01C9">
      <w:pPr>
        <w:pStyle w:val="Doc-text2"/>
        <w:numPr>
          <w:ilvl w:val="0"/>
          <w:numId w:val="14"/>
        </w:numPr>
        <w:pBdr>
          <w:top w:val="single" w:sz="4" w:space="1" w:color="auto"/>
          <w:left w:val="single" w:sz="4" w:space="4" w:color="auto"/>
          <w:bottom w:val="single" w:sz="4" w:space="1" w:color="auto"/>
          <w:right w:val="single" w:sz="4" w:space="0" w:color="auto"/>
        </w:pBdr>
      </w:pPr>
      <w:r w:rsidRPr="004975DA">
        <w:t>Regarding the candidate and reference configuration generation and signaling design, the following SCPAC-similar principles can be applied for inter-CU SCG LTM as baseline:</w:t>
      </w:r>
    </w:p>
    <w:p w14:paraId="66524C5F"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The reference configuration for inter-CU SCG LTM at least include SCG part, FFS on MCG part.</w:t>
      </w:r>
    </w:p>
    <w:p w14:paraId="7E48D005"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FFS: Network ensures that when UE combines the reference and candidate configuration for inter-CU SCG LTM, the configuration generated by UE must contain both MCG and SCG part configurations.</w:t>
      </w:r>
    </w:p>
    <w:p w14:paraId="4A614527"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The candidate configuration and reference configuration are modeled as an MN RRCReconfiguration message.</w:t>
      </w:r>
    </w:p>
    <w:p w14:paraId="10A6D465"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Upon inter-CU SCG LTM, the UE performs reconfiguration with sync towards SCG, but the reconfiguration with sync in MCG is not allowed.</w:t>
      </w:r>
    </w:p>
    <w:p w14:paraId="6B2ED764"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The MN generates the MCG part of the reference configuration (if any), while the SN (source or candidate) generates the SCG part of the reference configuration.</w:t>
      </w:r>
    </w:p>
    <w:p w14:paraId="7F0A1A13"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The MN is responsible for the reference configuration generation for SN initiated inter-CU SCG LTM. It can be up to the NW implementation whether to include the MCG part.</w:t>
      </w:r>
    </w:p>
    <w:p w14:paraId="419749C2"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The MN can request an SCG reference configuration from any of the involved SNs.</w:t>
      </w:r>
    </w:p>
    <w:p w14:paraId="63F55EE2"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5.</w:t>
      </w:r>
      <w:r>
        <w:tab/>
        <w:t xml:space="preserve">For SN initiated inter-CU SCG LTM, the candidate SN provides the SCG part configuration of each candidate PSCell, and may also provide the L1 RS (e.g. </w:t>
      </w:r>
      <w:r w:rsidRPr="00A0133B">
        <w:t xml:space="preserve">a list of </w:t>
      </w:r>
      <w:r>
        <w:t xml:space="preserve">SSB or </w:t>
      </w:r>
      <w:r w:rsidRPr="00A0133B">
        <w:t xml:space="preserve">a list of </w:t>
      </w:r>
      <w:r>
        <w:t>CSI-RS) configuration for L1 measurement, early UL sync configuration or TCI-state configuration, to the MN.</w:t>
      </w:r>
    </w:p>
    <w:p w14:paraId="5745E1E9"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6.</w:t>
      </w:r>
      <w:r>
        <w:tab/>
        <w:t>The source SN is responsible to generate the common CSI resource configuration for L1 measurement on candidate SCG cells.</w:t>
      </w:r>
    </w:p>
    <w:p w14:paraId="2EF8915F"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7.</w:t>
      </w:r>
      <w:r>
        <w:tab/>
        <w:t>The MN sends the received L1 RS configuration, early UL sync configuration, or TCI-state configuration of candidate cells to the source SN. And the source SN responds with the common CSI resource configuration to the MN.</w:t>
      </w:r>
    </w:p>
    <w:p w14:paraId="10EDA84E" w14:textId="69F375D3" w:rsidR="004C01C9" w:rsidRDefault="004C01C9" w:rsidP="004C01C9">
      <w:pPr>
        <w:pStyle w:val="Doc-text2"/>
        <w:pBdr>
          <w:top w:val="single" w:sz="4" w:space="1" w:color="auto"/>
          <w:left w:val="single" w:sz="4" w:space="4" w:color="auto"/>
          <w:bottom w:val="single" w:sz="4" w:space="1" w:color="auto"/>
          <w:right w:val="single" w:sz="4" w:space="0" w:color="auto"/>
        </w:pBdr>
      </w:pPr>
      <w:r>
        <w:t>8.</w:t>
      </w:r>
      <w:r>
        <w:tab/>
        <w:t>In order to support subsequent inter-CU SCG LTM, the MN needs to transfer,</w:t>
      </w:r>
      <w:r w:rsidR="00A0133B">
        <w:t xml:space="preserve"> </w:t>
      </w:r>
      <w:r w:rsidRPr="00A0133B">
        <w:t>during the LTM preparation phase,</w:t>
      </w:r>
      <w:r>
        <w:t xml:space="preserve"> the common CSI resource configuration and the collected information of candidate cells to the candidate SN(s). Accordingly, the candidate SN(s) responds with the updated candidate SCG configuration to the MN.</w:t>
      </w:r>
    </w:p>
    <w:p w14:paraId="085E740F"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9.</w:t>
      </w:r>
      <w:r>
        <w:tab/>
        <w:t>Upon execution of inter-SN SCG LTM, the UE sends an MN RRCReconfigurationComplete message to the MN, which includes an SN RRCReconfigurationComplete message.</w:t>
      </w:r>
    </w:p>
    <w:p w14:paraId="2A970E03"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10.</w:t>
      </w:r>
      <w:r>
        <w:tab/>
        <w:t>Re-use legacy LTM Cell Switch Command MAC CE for inter-SN LTM.</w:t>
      </w:r>
    </w:p>
    <w:p w14:paraId="0001432A"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lastRenderedPageBreak/>
        <w:t>11.</w:t>
      </w:r>
      <w:r>
        <w:tab/>
        <w:t>RAN2 confirms to support coexistence of following cases, it is up to network implementation to ensure simultaneous execution for both MCG and SCG will not happen:</w:t>
      </w:r>
    </w:p>
    <w:p w14:paraId="4B7A4CF7" w14:textId="77777777" w:rsidR="004C01C9" w:rsidRDefault="004C01C9" w:rsidP="004C01C9">
      <w:pPr>
        <w:pStyle w:val="Doc-text2"/>
        <w:pBdr>
          <w:top w:val="single" w:sz="4" w:space="1" w:color="auto"/>
          <w:left w:val="single" w:sz="4" w:space="4" w:color="auto"/>
          <w:bottom w:val="single" w:sz="4" w:space="1" w:color="auto"/>
          <w:right w:val="single" w:sz="4" w:space="0" w:color="auto"/>
        </w:pBdr>
      </w:pPr>
      <w:r>
        <w:tab/>
        <w:t>- Inter-MN LTM and intra-SN LTM</w:t>
      </w:r>
    </w:p>
    <w:p w14:paraId="2DE78E1A" w14:textId="77777777" w:rsidR="004C01C9" w:rsidRPr="004975DA" w:rsidRDefault="004C01C9" w:rsidP="004C01C9">
      <w:pPr>
        <w:pStyle w:val="Doc-text2"/>
        <w:pBdr>
          <w:top w:val="single" w:sz="4" w:space="1" w:color="auto"/>
          <w:left w:val="single" w:sz="4" w:space="4" w:color="auto"/>
          <w:bottom w:val="single" w:sz="4" w:space="1" w:color="auto"/>
          <w:right w:val="single" w:sz="4" w:space="0" w:color="auto"/>
        </w:pBdr>
      </w:pPr>
      <w:r>
        <w:tab/>
        <w:t>- Inter-SN LTM and intra-MN LTM</w:t>
      </w:r>
    </w:p>
    <w:p w14:paraId="4FD9A0BF" w14:textId="06A5B551" w:rsidR="00223096" w:rsidRDefault="00223096" w:rsidP="0098195C">
      <w:pPr>
        <w:jc w:val="both"/>
        <w:rPr>
          <w:rFonts w:eastAsia="Malgun Gothic"/>
          <w:lang w:val="en-GB" w:eastAsia="ko-KR"/>
        </w:rPr>
      </w:pPr>
    </w:p>
    <w:p w14:paraId="1E29A7DD" w14:textId="2C4607DE" w:rsidR="00223096" w:rsidRPr="00223096" w:rsidRDefault="00223096" w:rsidP="0098195C">
      <w:pPr>
        <w:jc w:val="both"/>
        <w:rPr>
          <w:rFonts w:eastAsia="宋体"/>
          <w:lang w:val="en-GB" w:eastAsia="zh-CN"/>
        </w:rPr>
      </w:pPr>
      <w:r>
        <w:rPr>
          <w:rFonts w:eastAsia="宋体" w:hint="eastAsia"/>
          <w:lang w:val="en-GB" w:eastAsia="zh-CN"/>
        </w:rPr>
        <w:t>I</w:t>
      </w:r>
      <w:r>
        <w:rPr>
          <w:rFonts w:eastAsia="宋体"/>
          <w:lang w:val="en-GB" w:eastAsia="zh-CN"/>
        </w:rPr>
        <w:t xml:space="preserve">n this contribution, we will further address inter-CU LTM in details. </w:t>
      </w:r>
    </w:p>
    <w:bookmarkEnd w:id="0"/>
    <w:p w14:paraId="0D2EE3D4" w14:textId="59BDEFBF" w:rsidR="00EF5BAD" w:rsidRDefault="00EF5BAD" w:rsidP="00EF5BAD">
      <w:pPr>
        <w:pStyle w:val="1"/>
      </w:pPr>
      <w:r>
        <w:t>Discussion</w:t>
      </w:r>
      <w:r w:rsidR="00E63D6C">
        <w:t xml:space="preserve"> (non-DC part)</w:t>
      </w:r>
    </w:p>
    <w:p w14:paraId="232DEDE1" w14:textId="39376CA6" w:rsidR="00BF779B" w:rsidRDefault="00BF779B" w:rsidP="00926107">
      <w:pPr>
        <w:jc w:val="both"/>
        <w:rPr>
          <w:rFonts w:eastAsia="宋体"/>
          <w:i/>
          <w:u w:val="single"/>
          <w:lang w:val="en-GB" w:eastAsia="zh-CN"/>
        </w:rPr>
      </w:pPr>
      <w:bookmarkStart w:id="2" w:name="_Toc60777407"/>
      <w:bookmarkStart w:id="3" w:name="_Toc146781493"/>
      <w:bookmarkStart w:id="4" w:name="_Hlk142252059"/>
      <w:r>
        <w:rPr>
          <w:rFonts w:eastAsia="宋体" w:hint="eastAsia"/>
          <w:i/>
          <w:u w:val="single"/>
          <w:lang w:val="en-GB" w:eastAsia="zh-CN"/>
        </w:rPr>
        <w:t>I</w:t>
      </w:r>
      <w:r>
        <w:rPr>
          <w:rFonts w:eastAsia="宋体"/>
          <w:i/>
          <w:u w:val="single"/>
          <w:lang w:val="en-GB" w:eastAsia="zh-CN"/>
        </w:rPr>
        <w:t xml:space="preserve">ssue 1: Security aspects </w:t>
      </w:r>
    </w:p>
    <w:p w14:paraId="1E4FE3DD" w14:textId="34B958B6" w:rsidR="00BF779B" w:rsidRDefault="006657E2" w:rsidP="00926107">
      <w:pPr>
        <w:jc w:val="both"/>
        <w:rPr>
          <w:rFonts w:eastAsia="宋体"/>
          <w:lang w:val="en-GB" w:eastAsia="zh-CN"/>
        </w:rPr>
      </w:pPr>
      <w:r>
        <w:rPr>
          <w:rFonts w:eastAsia="宋体"/>
          <w:lang w:val="en-GB" w:eastAsia="zh-CN"/>
        </w:rPr>
        <w:t>The Reply LS from SA3 (S3-244316) is given as below:</w:t>
      </w:r>
    </w:p>
    <w:tbl>
      <w:tblPr>
        <w:tblStyle w:val="af3"/>
        <w:tblW w:w="0" w:type="auto"/>
        <w:tblLook w:val="04A0" w:firstRow="1" w:lastRow="0" w:firstColumn="1" w:lastColumn="0" w:noHBand="0" w:noVBand="1"/>
      </w:tblPr>
      <w:tblGrid>
        <w:gridCol w:w="9631"/>
      </w:tblGrid>
      <w:tr w:rsidR="006657E2" w14:paraId="4047CC7D" w14:textId="77777777" w:rsidTr="006657E2">
        <w:tc>
          <w:tcPr>
            <w:tcW w:w="9631" w:type="dxa"/>
          </w:tcPr>
          <w:p w14:paraId="680EBA83" w14:textId="77777777" w:rsidR="006657E2" w:rsidRPr="00953931" w:rsidRDefault="006657E2" w:rsidP="006657E2">
            <w:pPr>
              <w:pStyle w:val="1"/>
            </w:pPr>
            <w:r w:rsidRPr="00953931">
              <w:t>1</w:t>
            </w:r>
            <w:r w:rsidRPr="00953931">
              <w:tab/>
              <w:t>Overall description</w:t>
            </w:r>
          </w:p>
          <w:p w14:paraId="18162230" w14:textId="77777777" w:rsidR="006657E2" w:rsidRDefault="006657E2" w:rsidP="006657E2">
            <w:pPr>
              <w:jc w:val="both"/>
            </w:pPr>
            <w:r>
              <w:t xml:space="preserve">SA WG3 thanks RAN WG2 for the LS on the </w:t>
            </w:r>
            <w:r w:rsidRPr="00681C93">
              <w:t>security handling for inter-CU LTM in non-DC cases</w:t>
            </w:r>
            <w:r>
              <w:t xml:space="preserve">. </w:t>
            </w:r>
          </w:p>
          <w:p w14:paraId="242A42D0" w14:textId="77777777" w:rsidR="006657E2" w:rsidRDefault="006657E2" w:rsidP="006657E2">
            <w:pPr>
              <w:jc w:val="both"/>
            </w:pPr>
            <w:r>
              <w:t>SA WG3 has been considering the security mechanisms proposed for the inter-CU LTM feature. For this feature, SA WG3 want to preserve the principle that when there is a PDCP anchor change, then it is necessary to perform a key change (i.e. for</w:t>
            </w:r>
            <w:r w:rsidRPr="00225245">
              <w:t xml:space="preserve"> </w:t>
            </w:r>
            <w:r w:rsidRPr="009C03D1">
              <w:t>solutions or handovers that do not require a PDCP anchor change, there is no need to provide rekeying</w:t>
            </w:r>
            <w:r>
              <w:t>).</w:t>
            </w:r>
          </w:p>
          <w:p w14:paraId="0451E1F5" w14:textId="77777777" w:rsidR="006657E2" w:rsidRDefault="006657E2" w:rsidP="006657E2">
            <w:pPr>
              <w:jc w:val="both"/>
            </w:pPr>
            <w:r>
              <w:t xml:space="preserve">The rekeying method </w:t>
            </w:r>
            <w:r w:rsidRPr="004C577E">
              <w:t>preferred by most companies in SA WG3</w:t>
            </w:r>
            <w:r>
              <w:t xml:space="preserve"> is that a</w:t>
            </w:r>
            <w:r w:rsidRPr="00CF60C6">
              <w:t>fter</w:t>
            </w:r>
            <w:r>
              <w:t xml:space="preserve"> </w:t>
            </w:r>
            <w:r w:rsidRPr="00CF60C6">
              <w:t>every inter-CU LTM cell switch execution</w:t>
            </w:r>
            <w:r>
              <w:t xml:space="preserve"> that changes the PDCP anchor</w:t>
            </w:r>
            <w:r w:rsidRPr="00CF60C6">
              <w:t xml:space="preserve">, the UE is provided with the NCC value via RRC signalling to be used by the UE for key derivation at the next inter-CU LTM cell switch. </w:t>
            </w:r>
            <w:r w:rsidRPr="001F68CE">
              <w:rPr>
                <w:highlight w:val="yellow"/>
              </w:rPr>
              <w:t>This solution was preferred as it provides the NCC value using the protected RRC signalling and hence is considered to be secure.</w:t>
            </w:r>
            <w:r w:rsidRPr="00CF60C6">
              <w:t xml:space="preserve"> </w:t>
            </w:r>
            <w:r w:rsidRPr="001F68CE">
              <w:rPr>
                <w:highlight w:val="cyan"/>
              </w:rPr>
              <w:t>SA WG3 understands that, RAN WG2 is aiming to avoid RRC configuration/signalling between cell switches for subsequent LTM procedures.</w:t>
            </w:r>
            <w:r w:rsidRPr="00AD52D2">
              <w:t xml:space="preserve"> If it is </w:t>
            </w:r>
            <w:r>
              <w:t>n</w:t>
            </w:r>
            <w:r w:rsidRPr="00AD52D2">
              <w:t>ecessary for the RAN WGs to avoid RRC signalling between cell swi</w:t>
            </w:r>
            <w:r>
              <w:t xml:space="preserve">tches, then SA WG3 can analyse further methods like, </w:t>
            </w:r>
          </w:p>
          <w:p w14:paraId="545636EA" w14:textId="77777777" w:rsidR="006657E2" w:rsidRDefault="006657E2" w:rsidP="006657E2">
            <w:pPr>
              <w:pStyle w:val="ab"/>
              <w:numPr>
                <w:ilvl w:val="0"/>
                <w:numId w:val="17"/>
              </w:numPr>
              <w:overflowPunct w:val="0"/>
              <w:autoSpaceDE w:val="0"/>
              <w:autoSpaceDN w:val="0"/>
              <w:adjustRightInd w:val="0"/>
              <w:spacing w:after="180"/>
              <w:contextualSpacing w:val="0"/>
              <w:jc w:val="both"/>
              <w:textAlignment w:val="baseline"/>
            </w:pPr>
            <w:r>
              <w:t>S</w:t>
            </w:r>
            <w:r w:rsidRPr="006920C4">
              <w:t>ecurity threat of the unprotected MAC CE to deliver the NCC value</w:t>
            </w:r>
            <w:r>
              <w:t>.</w:t>
            </w:r>
            <w:r w:rsidRPr="006920C4">
              <w:t xml:space="preserve"> </w:t>
            </w:r>
          </w:p>
          <w:p w14:paraId="0A8590B8" w14:textId="77777777" w:rsidR="006657E2" w:rsidRPr="006920C4" w:rsidRDefault="006657E2" w:rsidP="006657E2">
            <w:pPr>
              <w:pStyle w:val="ab"/>
              <w:numPr>
                <w:ilvl w:val="0"/>
                <w:numId w:val="17"/>
              </w:numPr>
              <w:overflowPunct w:val="0"/>
              <w:autoSpaceDE w:val="0"/>
              <w:autoSpaceDN w:val="0"/>
              <w:adjustRightInd w:val="0"/>
              <w:spacing w:after="180"/>
              <w:contextualSpacing w:val="0"/>
              <w:jc w:val="both"/>
              <w:textAlignment w:val="baseline"/>
            </w:pPr>
            <w:r>
              <w:t>Sending NCC value per candidate cell via RRC message during LTM preparation phase.</w:t>
            </w:r>
          </w:p>
          <w:p w14:paraId="1643C0CA" w14:textId="7C22D293" w:rsidR="006657E2" w:rsidRDefault="006657E2" w:rsidP="00926107">
            <w:pPr>
              <w:jc w:val="both"/>
              <w:rPr>
                <w:rFonts w:eastAsia="宋体"/>
                <w:lang w:val="en-GB" w:eastAsia="zh-CN"/>
              </w:rPr>
            </w:pPr>
            <w:r>
              <w:t>SA WG3 will keep RAN WG2 and RAN WG3 informed as we make further progress on this topic.</w:t>
            </w:r>
          </w:p>
        </w:tc>
      </w:tr>
    </w:tbl>
    <w:p w14:paraId="458D200C" w14:textId="72FFA5D2" w:rsidR="006657E2" w:rsidRDefault="006657E2" w:rsidP="00926107">
      <w:pPr>
        <w:jc w:val="both"/>
        <w:rPr>
          <w:rFonts w:eastAsia="宋体"/>
          <w:lang w:val="en-GB" w:eastAsia="zh-CN"/>
        </w:rPr>
      </w:pPr>
    </w:p>
    <w:p w14:paraId="2261F904" w14:textId="77777777" w:rsidR="001340BF" w:rsidRDefault="00954546" w:rsidP="00926107">
      <w:pPr>
        <w:jc w:val="both"/>
        <w:rPr>
          <w:rFonts w:eastAsia="宋体"/>
          <w:lang w:val="en-GB" w:eastAsia="zh-CN"/>
        </w:rPr>
      </w:pPr>
      <w:r>
        <w:rPr>
          <w:rFonts w:eastAsia="宋体"/>
          <w:lang w:val="en-GB" w:eastAsia="zh-CN"/>
        </w:rPr>
        <w:t xml:space="preserve">From the above reply LS, </w:t>
      </w:r>
      <w:r w:rsidR="001340BF">
        <w:rPr>
          <w:rFonts w:eastAsia="宋体"/>
          <w:lang w:val="en-GB" w:eastAsia="zh-CN"/>
        </w:rPr>
        <w:t>we can have the following observations:</w:t>
      </w:r>
    </w:p>
    <w:p w14:paraId="060576FF" w14:textId="1EF27813" w:rsidR="001340BF" w:rsidRPr="004F7D17" w:rsidRDefault="001340BF" w:rsidP="0040388D">
      <w:pPr>
        <w:pStyle w:val="ab"/>
        <w:numPr>
          <w:ilvl w:val="0"/>
          <w:numId w:val="24"/>
        </w:numPr>
        <w:jc w:val="both"/>
        <w:rPr>
          <w:rFonts w:eastAsia="宋体"/>
          <w:lang w:val="en-GB" w:eastAsia="zh-CN"/>
        </w:rPr>
      </w:pPr>
      <w:r w:rsidRPr="004F7D17">
        <w:rPr>
          <w:rFonts w:eastAsia="宋体"/>
          <w:sz w:val="20"/>
          <w:lang w:val="en-GB" w:eastAsia="zh-CN"/>
        </w:rPr>
        <w:t>NCC over MAC CE is a concern from SA3 point of view</w:t>
      </w:r>
    </w:p>
    <w:p w14:paraId="769852D1" w14:textId="77777777" w:rsidR="001340BF" w:rsidRPr="004F7D17" w:rsidRDefault="001340BF" w:rsidP="0040388D">
      <w:pPr>
        <w:pStyle w:val="ab"/>
        <w:numPr>
          <w:ilvl w:val="0"/>
          <w:numId w:val="24"/>
        </w:numPr>
        <w:jc w:val="both"/>
        <w:rPr>
          <w:rFonts w:eastAsia="宋体"/>
          <w:lang w:val="en-GB" w:eastAsia="zh-CN"/>
        </w:rPr>
      </w:pPr>
      <w:r w:rsidRPr="004F7D17">
        <w:rPr>
          <w:rFonts w:eastAsia="宋体"/>
          <w:sz w:val="20"/>
          <w:lang w:val="en-GB" w:eastAsia="zh-CN"/>
        </w:rPr>
        <w:t>NCC over RRC signalling for each inter-CU LTM cell switch is the preference of most companies in SA3. However, it is not aligned with the intention of subsequent LTM</w:t>
      </w:r>
    </w:p>
    <w:p w14:paraId="6E99A3ED" w14:textId="18EAD3E4" w:rsidR="001340BF" w:rsidRPr="0040388D" w:rsidRDefault="001340BF" w:rsidP="0040388D">
      <w:pPr>
        <w:pStyle w:val="ab"/>
        <w:numPr>
          <w:ilvl w:val="0"/>
          <w:numId w:val="24"/>
        </w:numPr>
        <w:spacing w:after="180"/>
        <w:ind w:left="357" w:hanging="357"/>
        <w:jc w:val="both"/>
        <w:rPr>
          <w:rFonts w:eastAsia="宋体"/>
          <w:lang w:val="en-GB" w:eastAsia="zh-CN"/>
        </w:rPr>
      </w:pPr>
      <w:r w:rsidRPr="004F7D17">
        <w:rPr>
          <w:rFonts w:eastAsia="宋体"/>
          <w:lang w:val="en-GB" w:eastAsia="zh-CN"/>
        </w:rPr>
        <w:t xml:space="preserve">Depending on RAN2’s response, SA3 can further evaluate </w:t>
      </w:r>
      <w:r>
        <w:rPr>
          <w:rFonts w:eastAsia="宋体"/>
          <w:sz w:val="20"/>
          <w:lang w:val="en-GB" w:eastAsia="zh-CN"/>
        </w:rPr>
        <w:t>the solutions on the table.</w:t>
      </w:r>
    </w:p>
    <w:p w14:paraId="629148CC" w14:textId="40177969" w:rsidR="00566C6A" w:rsidRDefault="001340BF">
      <w:pPr>
        <w:jc w:val="both"/>
        <w:rPr>
          <w:rFonts w:eastAsia="宋体"/>
          <w:lang w:val="en-GB" w:eastAsia="zh-CN"/>
        </w:rPr>
      </w:pPr>
      <w:r>
        <w:rPr>
          <w:rFonts w:eastAsia="宋体"/>
          <w:lang w:val="en-GB" w:eastAsia="zh-CN"/>
        </w:rPr>
        <w:t>According to the above observations, RAN2 may need further address following</w:t>
      </w:r>
      <w:r w:rsidR="00AC73AB">
        <w:rPr>
          <w:rFonts w:eastAsia="宋体"/>
          <w:lang w:val="en-GB" w:eastAsia="zh-CN"/>
        </w:rPr>
        <w:t>s</w:t>
      </w:r>
      <w:r w:rsidR="00566C6A">
        <w:rPr>
          <w:rFonts w:eastAsia="宋体"/>
          <w:lang w:val="en-GB" w:eastAsia="zh-CN"/>
        </w:rPr>
        <w:t>:</w:t>
      </w:r>
    </w:p>
    <w:p w14:paraId="23032D58" w14:textId="1EDAA9B7" w:rsidR="00566C6A" w:rsidRPr="0040388D" w:rsidRDefault="00650177" w:rsidP="0040388D">
      <w:pPr>
        <w:pStyle w:val="ab"/>
        <w:numPr>
          <w:ilvl w:val="0"/>
          <w:numId w:val="17"/>
        </w:numPr>
        <w:spacing w:after="180"/>
        <w:ind w:left="284" w:hanging="284"/>
        <w:jc w:val="both"/>
        <w:rPr>
          <w:rFonts w:eastAsia="宋体"/>
          <w:i/>
          <w:lang w:val="en-GB" w:eastAsia="zh-CN"/>
        </w:rPr>
      </w:pPr>
      <w:r>
        <w:rPr>
          <w:rFonts w:eastAsia="宋体"/>
          <w:i/>
          <w:lang w:val="en-GB" w:eastAsia="zh-CN"/>
        </w:rPr>
        <w:t xml:space="preserve">The security issue on </w:t>
      </w:r>
      <w:r w:rsidR="00566C6A" w:rsidRPr="0040388D">
        <w:rPr>
          <w:rFonts w:eastAsia="宋体"/>
          <w:i/>
          <w:lang w:val="en-GB" w:eastAsia="zh-CN"/>
        </w:rPr>
        <w:t>NCC over MAC CE</w:t>
      </w:r>
    </w:p>
    <w:p w14:paraId="2B070E28" w14:textId="45AD925E" w:rsidR="004F7D17" w:rsidRPr="0040388D" w:rsidRDefault="00566C6A" w:rsidP="0040388D">
      <w:pPr>
        <w:ind w:firstLineChars="200" w:firstLine="400"/>
        <w:jc w:val="both"/>
        <w:rPr>
          <w:rFonts w:eastAsia="宋体"/>
          <w:lang w:val="en-GB" w:eastAsia="zh-CN"/>
        </w:rPr>
      </w:pPr>
      <w:r>
        <w:rPr>
          <w:rFonts w:eastAsia="宋体"/>
          <w:lang w:val="en-GB" w:eastAsia="zh-CN"/>
        </w:rPr>
        <w:t xml:space="preserve">NCC is </w:t>
      </w:r>
      <w:r w:rsidR="00AC08AE">
        <w:rPr>
          <w:rFonts w:eastAsia="宋体"/>
          <w:lang w:val="en-GB" w:eastAsia="zh-CN"/>
        </w:rPr>
        <w:t xml:space="preserve">just a number from 0 to 7, and the security key cannot be known solely from NCC. Moreover, </w:t>
      </w:r>
      <w:r w:rsidR="006433ED">
        <w:rPr>
          <w:rFonts w:eastAsia="宋体"/>
          <w:lang w:val="en-GB" w:eastAsia="zh-CN"/>
        </w:rPr>
        <w:t xml:space="preserve">from security point of view, </w:t>
      </w:r>
      <w:r w:rsidR="00AC08AE">
        <w:rPr>
          <w:rFonts w:eastAsia="宋体"/>
          <w:lang w:val="en-GB" w:eastAsia="zh-CN"/>
        </w:rPr>
        <w:t>LTM cell switch MAC CE already includes several information related to the LTM execution</w:t>
      </w:r>
      <w:r w:rsidR="006433ED">
        <w:rPr>
          <w:rFonts w:eastAsia="宋体"/>
          <w:lang w:val="en-GB" w:eastAsia="zh-CN"/>
        </w:rPr>
        <w:t xml:space="preserve">. </w:t>
      </w:r>
      <w:r w:rsidR="00AC08AE">
        <w:rPr>
          <w:rFonts w:eastAsia="宋体"/>
          <w:lang w:val="en-GB" w:eastAsia="zh-CN"/>
        </w:rPr>
        <w:t xml:space="preserve"> </w:t>
      </w:r>
      <w:r w:rsidR="004F7D17">
        <w:rPr>
          <w:rFonts w:eastAsia="宋体"/>
          <w:lang w:val="en-GB" w:eastAsia="zh-CN"/>
        </w:rPr>
        <w:t xml:space="preserve">It is better to further evaluate the security threat of the unprotected MAC CE to deliver the NCC value. </w:t>
      </w:r>
    </w:p>
    <w:p w14:paraId="5DF857FB" w14:textId="142C9032" w:rsidR="004F7D17" w:rsidRPr="0040388D" w:rsidRDefault="004F7D17">
      <w:pPr>
        <w:jc w:val="both"/>
        <w:rPr>
          <w:rFonts w:eastAsia="宋体"/>
          <w:b/>
          <w:lang w:val="en-GB" w:eastAsia="zh-CN"/>
        </w:rPr>
      </w:pPr>
      <w:r w:rsidRPr="0040388D">
        <w:rPr>
          <w:rFonts w:eastAsia="宋体"/>
          <w:b/>
          <w:lang w:val="en-GB" w:eastAsia="zh-CN"/>
        </w:rPr>
        <w:t>Proposal</w:t>
      </w:r>
      <w:r w:rsidR="00406E2C" w:rsidRPr="0040388D">
        <w:rPr>
          <w:rFonts w:eastAsia="宋体"/>
          <w:b/>
          <w:lang w:val="en-GB" w:eastAsia="zh-CN"/>
        </w:rPr>
        <w:t xml:space="preserve"> 1-1</w:t>
      </w:r>
      <w:r w:rsidRPr="0040388D">
        <w:rPr>
          <w:rFonts w:eastAsia="宋体"/>
          <w:b/>
          <w:lang w:val="en-GB" w:eastAsia="zh-CN"/>
        </w:rPr>
        <w:t xml:space="preserve">: RAN2 is kindly asked SA3 to further evaluate the security threat of delivering NCC over MAC CE. </w:t>
      </w:r>
    </w:p>
    <w:p w14:paraId="7A4906AF" w14:textId="10C30A86" w:rsidR="004F7D17" w:rsidRPr="0040388D" w:rsidRDefault="004F7D17" w:rsidP="0040388D">
      <w:pPr>
        <w:pStyle w:val="ab"/>
        <w:numPr>
          <w:ilvl w:val="0"/>
          <w:numId w:val="17"/>
        </w:numPr>
        <w:spacing w:after="180"/>
        <w:ind w:left="284" w:hanging="284"/>
        <w:jc w:val="both"/>
        <w:rPr>
          <w:rFonts w:eastAsia="宋体"/>
          <w:i/>
          <w:lang w:val="en-GB" w:eastAsia="zh-CN"/>
        </w:rPr>
      </w:pPr>
      <w:r w:rsidRPr="0040388D">
        <w:rPr>
          <w:rFonts w:eastAsia="宋体"/>
          <w:i/>
          <w:lang w:val="en-GB" w:eastAsia="zh-CN"/>
        </w:rPr>
        <w:t>Willingness of supporting subsequent LTM without additional signalling for inter-CU LTM</w:t>
      </w:r>
    </w:p>
    <w:p w14:paraId="07A28685" w14:textId="14706F00" w:rsidR="00574826" w:rsidRDefault="004F7D17" w:rsidP="0040388D">
      <w:pPr>
        <w:pStyle w:val="ab"/>
        <w:ind w:left="284"/>
        <w:jc w:val="both"/>
        <w:rPr>
          <w:rFonts w:eastAsia="宋体"/>
          <w:lang w:val="en-GB" w:eastAsia="zh-CN"/>
        </w:rPr>
      </w:pPr>
      <w:r>
        <w:rPr>
          <w:rFonts w:eastAsia="宋体"/>
          <w:lang w:val="en-GB" w:eastAsia="zh-CN"/>
        </w:rPr>
        <w:lastRenderedPageBreak/>
        <w:t xml:space="preserve">RAN2 already agreed to support subsequent LTM for </w:t>
      </w:r>
      <w:r>
        <w:rPr>
          <w:rFonts w:eastAsia="宋体" w:hint="eastAsia"/>
          <w:lang w:val="en-GB" w:eastAsia="zh-CN"/>
        </w:rPr>
        <w:t>inter</w:t>
      </w:r>
      <w:r>
        <w:rPr>
          <w:rFonts w:eastAsia="宋体"/>
          <w:lang w:val="en-GB" w:eastAsia="zh-CN"/>
        </w:rPr>
        <w:t>-CU LTM</w:t>
      </w:r>
      <w:r w:rsidR="00574826">
        <w:rPr>
          <w:rFonts w:eastAsia="宋体"/>
          <w:lang w:val="en-GB" w:eastAsia="zh-CN"/>
        </w:rPr>
        <w:t xml:space="preserve">. </w:t>
      </w:r>
      <w:r w:rsidR="00FA7240">
        <w:rPr>
          <w:rFonts w:eastAsia="宋体"/>
          <w:lang w:val="en-GB" w:eastAsia="zh-CN"/>
        </w:rPr>
        <w:t>As a result</w:t>
      </w:r>
      <w:r w:rsidR="00574826">
        <w:rPr>
          <w:rFonts w:eastAsia="宋体"/>
          <w:lang w:val="en-GB" w:eastAsia="zh-CN"/>
        </w:rPr>
        <w:t>, both RAN2 and RAN3 made several agre</w:t>
      </w:r>
      <w:r w:rsidR="000B5905">
        <w:rPr>
          <w:rFonts w:eastAsia="宋体"/>
          <w:lang w:val="en-GB" w:eastAsia="zh-CN"/>
        </w:rPr>
        <w:t>ements to realize this feature</w:t>
      </w:r>
      <w:r w:rsidR="000B5905">
        <w:rPr>
          <w:rFonts w:eastAsia="宋体" w:hint="eastAsia"/>
          <w:lang w:val="en-GB" w:eastAsia="zh-CN"/>
        </w:rPr>
        <w:t>.</w:t>
      </w:r>
    </w:p>
    <w:p w14:paraId="3062B4AF" w14:textId="54BB35AA" w:rsidR="000B5905" w:rsidRPr="0040388D" w:rsidRDefault="000B5905" w:rsidP="0040388D">
      <w:pPr>
        <w:pStyle w:val="Doc-text2"/>
        <w:pBdr>
          <w:top w:val="single" w:sz="4" w:space="1" w:color="auto"/>
          <w:left w:val="single" w:sz="4" w:space="4" w:color="auto"/>
          <w:bottom w:val="single" w:sz="4" w:space="1" w:color="auto"/>
          <w:right w:val="single" w:sz="4" w:space="4" w:color="auto"/>
        </w:pBdr>
        <w:rPr>
          <w:rFonts w:eastAsia="宋体"/>
          <w:b/>
          <w:sz w:val="22"/>
          <w:lang w:val="en-GB" w:eastAsia="zh-CN"/>
        </w:rPr>
      </w:pPr>
      <w:r w:rsidRPr="0040388D">
        <w:rPr>
          <w:rFonts w:eastAsia="宋体"/>
          <w:b/>
          <w:sz w:val="22"/>
          <w:lang w:val="en-GB" w:eastAsia="zh-CN"/>
        </w:rPr>
        <w:t>RAN2 agreement</w:t>
      </w:r>
    </w:p>
    <w:p w14:paraId="0DE85E74" w14:textId="258A64A7" w:rsidR="00574826" w:rsidRDefault="00574826" w:rsidP="00574826">
      <w:pPr>
        <w:pStyle w:val="Doc-text2"/>
        <w:numPr>
          <w:ilvl w:val="0"/>
          <w:numId w:val="8"/>
        </w:numPr>
        <w:pBdr>
          <w:top w:val="single" w:sz="4" w:space="1" w:color="auto"/>
          <w:left w:val="single" w:sz="4" w:space="4" w:color="auto"/>
          <w:bottom w:val="single" w:sz="4" w:space="1" w:color="auto"/>
          <w:right w:val="single" w:sz="4" w:space="4" w:color="auto"/>
        </w:pBdr>
      </w:pPr>
      <w:r w:rsidRPr="0040388D">
        <w:rPr>
          <w:rFonts w:eastAsia="宋体"/>
          <w:lang w:val="en-GB" w:eastAsia="zh-CN"/>
        </w:rPr>
        <w:t xml:space="preserve"> </w:t>
      </w:r>
      <w:r w:rsidRPr="00574826">
        <w:t xml:space="preserve">In order to support </w:t>
      </w:r>
      <w:r w:rsidRPr="0040388D">
        <w:rPr>
          <w:highlight w:val="yellow"/>
        </w:rPr>
        <w:t>subsequent LTM</w:t>
      </w:r>
      <w:r w:rsidRPr="00574826">
        <w:t>,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49441EA1" w14:textId="3A049BD7" w:rsidR="000B5905" w:rsidRPr="0040388D" w:rsidRDefault="000B5905" w:rsidP="0040388D">
      <w:pPr>
        <w:pStyle w:val="Doc-text2"/>
        <w:pBdr>
          <w:top w:val="single" w:sz="4" w:space="1" w:color="auto"/>
          <w:left w:val="single" w:sz="4" w:space="4" w:color="auto"/>
          <w:bottom w:val="single" w:sz="4" w:space="1" w:color="auto"/>
          <w:right w:val="single" w:sz="4" w:space="4" w:color="auto"/>
        </w:pBdr>
        <w:rPr>
          <w:rFonts w:eastAsia="宋体"/>
          <w:b/>
          <w:sz w:val="22"/>
          <w:lang w:val="en-GB" w:eastAsia="zh-CN"/>
        </w:rPr>
      </w:pPr>
      <w:r w:rsidRPr="0040388D">
        <w:rPr>
          <w:rFonts w:eastAsia="宋体"/>
          <w:b/>
          <w:sz w:val="22"/>
          <w:lang w:val="en-GB" w:eastAsia="zh-CN"/>
        </w:rPr>
        <w:t>RAN3 agreements</w:t>
      </w:r>
    </w:p>
    <w:p w14:paraId="6822BE63" w14:textId="2522FDCA" w:rsidR="000B5905" w:rsidRDefault="000B5905" w:rsidP="0040388D">
      <w:pPr>
        <w:pStyle w:val="Doc-text2"/>
        <w:pBdr>
          <w:top w:val="single" w:sz="4" w:space="1" w:color="auto"/>
          <w:left w:val="single" w:sz="4" w:space="4" w:color="auto"/>
          <w:bottom w:val="single" w:sz="4" w:space="1" w:color="auto"/>
          <w:right w:val="single" w:sz="4" w:space="4" w:color="auto"/>
        </w:pBdr>
        <w:ind w:left="1259" w:firstLine="0"/>
      </w:pPr>
      <w:r w:rsidRPr="000B5905">
        <w:t>−</w:t>
      </w:r>
      <w:r w:rsidRPr="000B5905">
        <w:tab/>
        <w:t xml:space="preserve">Introduce a new UE associated Class-1 XnAP procedure to update the LTM configurations for </w:t>
      </w:r>
      <w:r w:rsidRPr="0040388D">
        <w:rPr>
          <w:highlight w:val="yellow"/>
        </w:rPr>
        <w:t>subsequent LTM</w:t>
      </w:r>
      <w:r w:rsidRPr="000B5905">
        <w:t>.</w:t>
      </w:r>
    </w:p>
    <w:p w14:paraId="4A6EFB1C" w14:textId="79DBF493" w:rsidR="000B5905" w:rsidRDefault="000B5905" w:rsidP="0040388D">
      <w:pPr>
        <w:pStyle w:val="Doc-text2"/>
        <w:pBdr>
          <w:top w:val="single" w:sz="4" w:space="1" w:color="auto"/>
          <w:left w:val="single" w:sz="4" w:space="4" w:color="auto"/>
          <w:bottom w:val="single" w:sz="4" w:space="1" w:color="auto"/>
          <w:right w:val="single" w:sz="4" w:space="4" w:color="auto"/>
        </w:pBdr>
        <w:ind w:left="1259" w:firstLine="0"/>
      </w:pPr>
      <w:r w:rsidRPr="000B5905">
        <w:t>-</w:t>
      </w:r>
      <w:r w:rsidRPr="000B5905">
        <w:tab/>
        <w:t xml:space="preserve">Handover Request message for </w:t>
      </w:r>
      <w:r w:rsidRPr="0040388D">
        <w:rPr>
          <w:highlight w:val="yellow"/>
        </w:rPr>
        <w:t>subsequent LTM</w:t>
      </w:r>
      <w:r w:rsidRPr="000B5905">
        <w:t>, and the candidate gNB-CU sends the CSI report configuration to the source gNB-CU via Handover Request ACK message.</w:t>
      </w:r>
    </w:p>
    <w:p w14:paraId="06429E0C" w14:textId="7A69082B" w:rsidR="000B5905" w:rsidRDefault="000B5905" w:rsidP="0040388D">
      <w:pPr>
        <w:pStyle w:val="Doc-text2"/>
        <w:pBdr>
          <w:top w:val="single" w:sz="4" w:space="1" w:color="auto"/>
          <w:left w:val="single" w:sz="4" w:space="4" w:color="auto"/>
          <w:bottom w:val="single" w:sz="4" w:space="1" w:color="auto"/>
          <w:right w:val="single" w:sz="4" w:space="4" w:color="auto"/>
        </w:pBdr>
        <w:ind w:left="1259" w:firstLine="0"/>
      </w:pPr>
      <w:r w:rsidRPr="000B5905">
        <w:t>−</w:t>
      </w:r>
      <w:r w:rsidRPr="000B5905">
        <w:tab/>
      </w:r>
      <w:r w:rsidRPr="009B0C1C">
        <w:t>A</w:t>
      </w:r>
      <w:r w:rsidRPr="009B0C1C">
        <w:rPr>
          <w:rFonts w:hint="eastAsia"/>
        </w:rPr>
        <w:t xml:space="preserve">llow UE association in-between candidate CUs (in case the Xn </w:t>
      </w:r>
      <w:r w:rsidRPr="009B0C1C">
        <w:t>connectivity</w:t>
      </w:r>
      <w:r w:rsidRPr="009B0C1C">
        <w:rPr>
          <w:rFonts w:hint="eastAsia"/>
        </w:rPr>
        <w:t xml:space="preserve"> existed) for </w:t>
      </w:r>
      <w:r w:rsidRPr="0040388D">
        <w:rPr>
          <w:highlight w:val="yellow"/>
        </w:rPr>
        <w:t>subsequent LTM</w:t>
      </w:r>
    </w:p>
    <w:p w14:paraId="25776E0E" w14:textId="709A4628" w:rsidR="004F7D17" w:rsidRPr="0040388D" w:rsidRDefault="00FA7240" w:rsidP="0040388D">
      <w:pPr>
        <w:pStyle w:val="ab"/>
        <w:ind w:left="284"/>
        <w:jc w:val="both"/>
        <w:rPr>
          <w:rFonts w:eastAsia="宋体"/>
          <w:lang w:val="en-GB" w:eastAsia="zh-CN"/>
        </w:rPr>
      </w:pPr>
      <w:r w:rsidRPr="0040388D">
        <w:rPr>
          <w:rFonts w:eastAsia="宋体"/>
          <w:lang w:val="en-GB" w:eastAsia="zh-CN"/>
        </w:rPr>
        <w:t xml:space="preserve">Moreover, even if NCC over MAC CE has security issue, there are still other ways to resolve this concern without using RRC signalling, e.g., </w:t>
      </w:r>
    </w:p>
    <w:p w14:paraId="00AD781E" w14:textId="77777777" w:rsidR="00FA7240" w:rsidRPr="0040388D" w:rsidRDefault="00FA7240" w:rsidP="0040388D">
      <w:pPr>
        <w:pStyle w:val="ab"/>
        <w:numPr>
          <w:ilvl w:val="2"/>
          <w:numId w:val="24"/>
        </w:numPr>
        <w:autoSpaceDE w:val="0"/>
        <w:autoSpaceDN w:val="0"/>
        <w:contextualSpacing w:val="0"/>
        <w:jc w:val="both"/>
        <w:rPr>
          <w:rFonts w:eastAsia="宋体"/>
          <w:lang w:val="en-GB" w:eastAsia="zh-CN"/>
        </w:rPr>
      </w:pPr>
      <w:r w:rsidRPr="0040388D">
        <w:rPr>
          <w:rFonts w:eastAsia="宋体"/>
          <w:lang w:val="en-GB" w:eastAsia="zh-CN"/>
        </w:rPr>
        <w:t>using NCC index, e.g., using specific index for each NCC value, which is configurable via RRC, and MAC CE only includes such NCC index</w:t>
      </w:r>
    </w:p>
    <w:p w14:paraId="0F329A71" w14:textId="19E5B65F" w:rsidR="00FA7240" w:rsidRPr="0040388D" w:rsidRDefault="00FA7240" w:rsidP="0040388D">
      <w:pPr>
        <w:pStyle w:val="ab"/>
        <w:numPr>
          <w:ilvl w:val="2"/>
          <w:numId w:val="24"/>
        </w:numPr>
        <w:jc w:val="both"/>
        <w:rPr>
          <w:rFonts w:eastAsia="宋体"/>
          <w:lang w:val="en-GB" w:eastAsia="zh-CN"/>
        </w:rPr>
      </w:pPr>
      <w:r w:rsidRPr="0040388D">
        <w:rPr>
          <w:rFonts w:eastAsia="宋体"/>
          <w:lang w:val="en-GB" w:eastAsia="zh-CN"/>
        </w:rPr>
        <w:t>using delta value of NCC reference value, e.g.,  reference NCC is configured to the UE via RRC, and the MAC CE only includes a delta value towards such reference</w:t>
      </w:r>
    </w:p>
    <w:p w14:paraId="1A650C9F" w14:textId="070C9AB2" w:rsidR="00566C6A" w:rsidRDefault="00FA7240">
      <w:pPr>
        <w:jc w:val="both"/>
        <w:rPr>
          <w:rFonts w:eastAsia="宋体"/>
          <w:lang w:val="en-GB" w:eastAsia="zh-CN"/>
        </w:rPr>
      </w:pPr>
      <w:r>
        <w:rPr>
          <w:rFonts w:eastAsia="宋体" w:hint="eastAsia"/>
          <w:lang w:val="en-GB" w:eastAsia="zh-CN"/>
        </w:rPr>
        <w:t>T</w:t>
      </w:r>
      <w:r>
        <w:rPr>
          <w:rFonts w:eastAsia="宋体"/>
          <w:lang w:val="en-GB" w:eastAsia="zh-CN"/>
        </w:rPr>
        <w:t xml:space="preserve">hus, it is better to keep the benefit of subsequent LTM. </w:t>
      </w:r>
    </w:p>
    <w:p w14:paraId="09975058" w14:textId="21605AF0" w:rsidR="00FA7240" w:rsidRPr="0040388D" w:rsidRDefault="00FA7240">
      <w:pPr>
        <w:jc w:val="both"/>
        <w:rPr>
          <w:rFonts w:eastAsia="宋体"/>
          <w:b/>
          <w:lang w:val="en-GB" w:eastAsia="zh-CN"/>
        </w:rPr>
      </w:pPr>
      <w:r w:rsidRPr="0040388D">
        <w:rPr>
          <w:rFonts w:eastAsia="宋体"/>
          <w:b/>
          <w:lang w:val="en-GB" w:eastAsia="zh-CN"/>
        </w:rPr>
        <w:t>Proposal</w:t>
      </w:r>
      <w:r w:rsidR="00406E2C" w:rsidRPr="0040388D">
        <w:rPr>
          <w:rFonts w:eastAsia="宋体"/>
          <w:b/>
          <w:lang w:val="en-GB" w:eastAsia="zh-CN"/>
        </w:rPr>
        <w:t xml:space="preserve"> 1-2</w:t>
      </w:r>
      <w:r w:rsidR="00D00BF0" w:rsidRPr="0040388D">
        <w:rPr>
          <w:rFonts w:eastAsia="宋体"/>
          <w:b/>
          <w:lang w:val="en-GB" w:eastAsia="zh-CN"/>
        </w:rPr>
        <w:t>: RAN2 is kindly asked to confirm</w:t>
      </w:r>
      <w:r w:rsidR="00650177" w:rsidRPr="0040388D">
        <w:rPr>
          <w:rFonts w:eastAsia="宋体"/>
          <w:b/>
          <w:lang w:val="en-GB" w:eastAsia="zh-CN"/>
        </w:rPr>
        <w:t xml:space="preserve"> that the support of subsequent LTM should avoid the RRC signalling between cell switch. </w:t>
      </w:r>
      <w:r w:rsidR="00D00BF0" w:rsidRPr="0040388D">
        <w:rPr>
          <w:rFonts w:eastAsia="宋体"/>
          <w:b/>
          <w:lang w:val="en-GB" w:eastAsia="zh-CN"/>
        </w:rPr>
        <w:t xml:space="preserve"> </w:t>
      </w:r>
    </w:p>
    <w:p w14:paraId="4AD33A49" w14:textId="3F971986" w:rsidR="00566C6A" w:rsidRPr="0040388D" w:rsidRDefault="008C5EAA" w:rsidP="0040388D">
      <w:pPr>
        <w:pStyle w:val="ab"/>
        <w:numPr>
          <w:ilvl w:val="0"/>
          <w:numId w:val="17"/>
        </w:numPr>
        <w:spacing w:after="180"/>
        <w:ind w:left="284" w:hanging="284"/>
        <w:jc w:val="both"/>
        <w:rPr>
          <w:rFonts w:eastAsia="宋体"/>
          <w:lang w:val="en-GB" w:eastAsia="zh-CN"/>
        </w:rPr>
      </w:pPr>
      <w:r>
        <w:rPr>
          <w:rFonts w:eastAsia="宋体"/>
          <w:lang w:val="en-GB" w:eastAsia="zh-CN"/>
        </w:rPr>
        <w:t>Solution analysis</w:t>
      </w:r>
    </w:p>
    <w:p w14:paraId="79224292" w14:textId="1C80ABC5" w:rsidR="00747430" w:rsidRDefault="001B2120" w:rsidP="0040388D">
      <w:pPr>
        <w:rPr>
          <w:lang w:val="en-GB" w:eastAsia="zh-CN"/>
        </w:rPr>
      </w:pPr>
      <w:r>
        <w:rPr>
          <w:rFonts w:eastAsia="宋体" w:hint="eastAsia"/>
          <w:lang w:val="en-GB" w:eastAsia="zh-CN"/>
        </w:rPr>
        <w:t>A</w:t>
      </w:r>
      <w:r>
        <w:rPr>
          <w:rFonts w:eastAsia="宋体"/>
          <w:lang w:val="en-GB" w:eastAsia="zh-CN"/>
        </w:rPr>
        <w:t xml:space="preserve">ccording to  reply LS, the </w:t>
      </w:r>
      <w:r w:rsidR="008F0478">
        <w:rPr>
          <w:rFonts w:eastAsia="宋体"/>
          <w:lang w:val="en-GB" w:eastAsia="zh-CN"/>
        </w:rPr>
        <w:t xml:space="preserve">solutions on the table can be further categorized, </w:t>
      </w:r>
      <w:r>
        <w:rPr>
          <w:rFonts w:eastAsia="宋体"/>
          <w:lang w:val="en-GB" w:eastAsia="zh-CN"/>
        </w:rPr>
        <w:t xml:space="preserve">i.e., </w:t>
      </w:r>
    </w:p>
    <w:tbl>
      <w:tblPr>
        <w:tblStyle w:val="af3"/>
        <w:tblW w:w="0" w:type="auto"/>
        <w:tblLook w:val="04A0" w:firstRow="1" w:lastRow="0" w:firstColumn="1" w:lastColumn="0" w:noHBand="0" w:noVBand="1"/>
      </w:tblPr>
      <w:tblGrid>
        <w:gridCol w:w="1405"/>
        <w:gridCol w:w="4544"/>
        <w:gridCol w:w="3682"/>
      </w:tblGrid>
      <w:tr w:rsidR="009632B5" w:rsidRPr="00CB065C" w14:paraId="5491F906" w14:textId="30B2224A" w:rsidTr="0040388D">
        <w:tc>
          <w:tcPr>
            <w:tcW w:w="1405" w:type="dxa"/>
          </w:tcPr>
          <w:p w14:paraId="033B4B16" w14:textId="13EC423B" w:rsidR="009632B5" w:rsidRPr="00CB065C" w:rsidRDefault="009632B5" w:rsidP="00926107">
            <w:pPr>
              <w:jc w:val="both"/>
              <w:rPr>
                <w:rFonts w:eastAsia="宋体"/>
                <w:b/>
                <w:lang w:val="en-GB" w:eastAsia="zh-CN"/>
              </w:rPr>
            </w:pPr>
            <w:r w:rsidRPr="00CB065C">
              <w:rPr>
                <w:rFonts w:eastAsia="宋体" w:hint="eastAsia"/>
                <w:b/>
                <w:lang w:val="en-GB" w:eastAsia="zh-CN"/>
              </w:rPr>
              <w:t>C</w:t>
            </w:r>
            <w:r w:rsidRPr="00CB065C">
              <w:rPr>
                <w:rFonts w:eastAsia="宋体"/>
                <w:b/>
                <w:lang w:val="en-GB" w:eastAsia="zh-CN"/>
              </w:rPr>
              <w:t xml:space="preserve">ategory </w:t>
            </w:r>
          </w:p>
        </w:tc>
        <w:tc>
          <w:tcPr>
            <w:tcW w:w="4544" w:type="dxa"/>
          </w:tcPr>
          <w:p w14:paraId="1225F0C2" w14:textId="0F4A5725" w:rsidR="009632B5" w:rsidRPr="00CB065C" w:rsidRDefault="009632B5" w:rsidP="00926107">
            <w:pPr>
              <w:jc w:val="both"/>
              <w:rPr>
                <w:rFonts w:eastAsia="宋体"/>
                <w:b/>
                <w:lang w:val="en-GB" w:eastAsia="zh-CN"/>
              </w:rPr>
            </w:pPr>
            <w:r>
              <w:rPr>
                <w:rFonts w:eastAsia="宋体"/>
                <w:b/>
                <w:lang w:val="en-GB" w:eastAsia="zh-CN"/>
              </w:rPr>
              <w:t>Mapped RAN2’s o</w:t>
            </w:r>
            <w:r w:rsidRPr="00CB065C">
              <w:rPr>
                <w:rFonts w:eastAsia="宋体"/>
                <w:b/>
                <w:lang w:val="en-GB" w:eastAsia="zh-CN"/>
              </w:rPr>
              <w:t>ptions</w:t>
            </w:r>
          </w:p>
        </w:tc>
        <w:tc>
          <w:tcPr>
            <w:tcW w:w="3682" w:type="dxa"/>
          </w:tcPr>
          <w:p w14:paraId="3CDA2E8D" w14:textId="5FD60D0E" w:rsidR="009632B5" w:rsidRDefault="00530963">
            <w:pPr>
              <w:jc w:val="both"/>
              <w:rPr>
                <w:rFonts w:eastAsia="宋体"/>
                <w:b/>
                <w:lang w:val="en-GB" w:eastAsia="zh-CN"/>
              </w:rPr>
            </w:pPr>
            <w:r>
              <w:rPr>
                <w:rFonts w:eastAsia="宋体"/>
                <w:b/>
                <w:lang w:val="en-GB" w:eastAsia="zh-CN"/>
              </w:rPr>
              <w:t xml:space="preserve">Pros. and Cons. </w:t>
            </w:r>
          </w:p>
        </w:tc>
      </w:tr>
      <w:tr w:rsidR="005D6F2D" w:rsidRPr="00CB065C" w14:paraId="3D2A098C" w14:textId="19389D82" w:rsidTr="0040388D">
        <w:trPr>
          <w:trHeight w:val="662"/>
        </w:trPr>
        <w:tc>
          <w:tcPr>
            <w:tcW w:w="1405" w:type="dxa"/>
          </w:tcPr>
          <w:p w14:paraId="52417C07" w14:textId="3DF8C808" w:rsidR="005D6F2D" w:rsidRPr="00CB065C" w:rsidRDefault="005D6F2D" w:rsidP="00CB065C">
            <w:pPr>
              <w:spacing w:after="0"/>
              <w:contextualSpacing/>
              <w:jc w:val="both"/>
              <w:rPr>
                <w:rFonts w:eastAsia="宋体"/>
                <w:sz w:val="16"/>
                <w:szCs w:val="16"/>
                <w:lang w:val="en-GB" w:eastAsia="zh-CN"/>
              </w:rPr>
            </w:pPr>
            <w:r>
              <w:rPr>
                <w:rFonts w:eastAsia="宋体" w:hint="eastAsia"/>
                <w:sz w:val="16"/>
                <w:szCs w:val="16"/>
                <w:lang w:val="en-GB" w:eastAsia="zh-CN"/>
              </w:rPr>
              <w:t>C</w:t>
            </w:r>
            <w:r>
              <w:rPr>
                <w:rFonts w:eastAsia="宋体"/>
                <w:sz w:val="16"/>
                <w:szCs w:val="16"/>
                <w:lang w:val="en-GB" w:eastAsia="zh-CN"/>
              </w:rPr>
              <w:t>ategory A: NCC over MAC CE</w:t>
            </w:r>
          </w:p>
        </w:tc>
        <w:tc>
          <w:tcPr>
            <w:tcW w:w="4544" w:type="dxa"/>
          </w:tcPr>
          <w:p w14:paraId="73C08E8F" w14:textId="4900C325" w:rsidR="005D6F2D" w:rsidRPr="00CB065C" w:rsidRDefault="005D6F2D">
            <w:pPr>
              <w:spacing w:after="0"/>
              <w:contextualSpacing/>
              <w:jc w:val="both"/>
              <w:rPr>
                <w:rFonts w:eastAsia="等线"/>
                <w:b/>
                <w:bCs/>
                <w:sz w:val="16"/>
                <w:szCs w:val="16"/>
              </w:rPr>
            </w:pPr>
            <w:r w:rsidRPr="009632B5">
              <w:rPr>
                <w:rFonts w:eastAsia="等线" w:hint="eastAsia"/>
                <w:b/>
                <w:bCs/>
                <w:sz w:val="16"/>
                <w:szCs w:val="16"/>
              </w:rPr>
              <w:t>Option 1A</w:t>
            </w:r>
            <w:r w:rsidRPr="0040388D">
              <w:rPr>
                <w:rFonts w:eastAsia="等线"/>
                <w:bCs/>
                <w:sz w:val="16"/>
                <w:szCs w:val="16"/>
              </w:rPr>
              <w:t>:  the NCC value to be used at inter-CU LTM execution is included in the LTM cell switch command  MAC CE.</w:t>
            </w:r>
          </w:p>
        </w:tc>
        <w:tc>
          <w:tcPr>
            <w:tcW w:w="3682" w:type="dxa"/>
          </w:tcPr>
          <w:p w14:paraId="23221713" w14:textId="594E01BA" w:rsidR="00203CC7" w:rsidRDefault="00203CC7" w:rsidP="00CB065C">
            <w:pPr>
              <w:spacing w:after="0"/>
              <w:contextualSpacing/>
              <w:jc w:val="both"/>
              <w:rPr>
                <w:rFonts w:eastAsia="等线"/>
                <w:b/>
                <w:bCs/>
                <w:sz w:val="16"/>
                <w:szCs w:val="16"/>
                <w:lang w:eastAsia="zh-CN"/>
              </w:rPr>
            </w:pPr>
            <w:r>
              <w:rPr>
                <w:rFonts w:eastAsia="等线" w:hint="eastAsia"/>
                <w:b/>
                <w:bCs/>
                <w:sz w:val="16"/>
                <w:szCs w:val="16"/>
                <w:lang w:eastAsia="zh-CN"/>
              </w:rPr>
              <w:t>S</w:t>
            </w:r>
            <w:r>
              <w:rPr>
                <w:rFonts w:eastAsia="等线"/>
                <w:b/>
                <w:bCs/>
                <w:sz w:val="16"/>
                <w:szCs w:val="16"/>
                <w:lang w:eastAsia="zh-CN"/>
              </w:rPr>
              <w:t>tandard impact:</w:t>
            </w:r>
          </w:p>
          <w:p w14:paraId="483A21EC" w14:textId="77777777" w:rsidR="00203CC7" w:rsidRDefault="00203CC7" w:rsidP="0040388D">
            <w:pPr>
              <w:pStyle w:val="ab"/>
              <w:numPr>
                <w:ilvl w:val="0"/>
                <w:numId w:val="17"/>
              </w:numPr>
              <w:ind w:left="177" w:hanging="177"/>
              <w:jc w:val="both"/>
              <w:rPr>
                <w:rFonts w:eastAsia="等线"/>
                <w:bCs/>
                <w:sz w:val="16"/>
                <w:szCs w:val="16"/>
                <w:lang w:eastAsia="zh-CN"/>
              </w:rPr>
            </w:pPr>
            <w:r w:rsidRPr="0040388D">
              <w:rPr>
                <w:rFonts w:eastAsia="等线"/>
                <w:bCs/>
                <w:sz w:val="16"/>
                <w:szCs w:val="16"/>
                <w:lang w:eastAsia="zh-CN"/>
              </w:rPr>
              <w:t>NCC over MAC CE</w:t>
            </w:r>
          </w:p>
          <w:p w14:paraId="5410FDA8" w14:textId="5230745B" w:rsidR="00203CC7" w:rsidRDefault="00203CC7" w:rsidP="0040388D">
            <w:pPr>
              <w:pStyle w:val="ab"/>
              <w:numPr>
                <w:ilvl w:val="0"/>
                <w:numId w:val="17"/>
              </w:numPr>
              <w:ind w:left="177" w:hanging="177"/>
              <w:jc w:val="both"/>
              <w:rPr>
                <w:rFonts w:eastAsia="等线"/>
                <w:bCs/>
                <w:sz w:val="16"/>
                <w:szCs w:val="16"/>
                <w:lang w:eastAsia="zh-CN"/>
              </w:rPr>
            </w:pPr>
            <w:r w:rsidRPr="0040388D">
              <w:rPr>
                <w:rFonts w:eastAsia="等线"/>
                <w:bCs/>
                <w:sz w:val="16"/>
                <w:szCs w:val="16"/>
                <w:lang w:eastAsia="zh-CN"/>
              </w:rPr>
              <w:t xml:space="preserve">NCC value from gNB-CU to gNB-DU </w:t>
            </w:r>
            <w:r>
              <w:rPr>
                <w:rFonts w:eastAsia="等线"/>
                <w:bCs/>
                <w:sz w:val="16"/>
                <w:szCs w:val="16"/>
                <w:lang w:eastAsia="zh-CN"/>
              </w:rPr>
              <w:t>whenever a new NCC is from the CN</w:t>
            </w:r>
          </w:p>
          <w:p w14:paraId="27EC9A75" w14:textId="3AD00AE0" w:rsidR="00D67AAF" w:rsidRPr="0040388D" w:rsidRDefault="00D67AAF" w:rsidP="0040388D">
            <w:pPr>
              <w:pStyle w:val="ab"/>
              <w:numPr>
                <w:ilvl w:val="0"/>
                <w:numId w:val="17"/>
              </w:numPr>
              <w:ind w:left="177" w:hanging="177"/>
              <w:jc w:val="both"/>
              <w:rPr>
                <w:rFonts w:eastAsia="等线"/>
                <w:bCs/>
                <w:sz w:val="16"/>
                <w:szCs w:val="16"/>
                <w:lang w:eastAsia="zh-CN"/>
              </w:rPr>
            </w:pPr>
            <w:r>
              <w:rPr>
                <w:rFonts w:eastAsia="等线"/>
                <w:bCs/>
                <w:sz w:val="16"/>
                <w:szCs w:val="16"/>
                <w:lang w:eastAsia="zh-CN"/>
              </w:rPr>
              <w:t>UE behavior of applying new NCC</w:t>
            </w:r>
          </w:p>
          <w:p w14:paraId="5AF2E9EB" w14:textId="77777777" w:rsidR="00203CC7" w:rsidRDefault="00203CC7" w:rsidP="00CB065C">
            <w:pPr>
              <w:spacing w:after="0"/>
              <w:contextualSpacing/>
              <w:jc w:val="both"/>
              <w:rPr>
                <w:rFonts w:eastAsia="等线"/>
                <w:b/>
                <w:bCs/>
                <w:sz w:val="16"/>
                <w:szCs w:val="16"/>
                <w:lang w:eastAsia="zh-CN"/>
              </w:rPr>
            </w:pPr>
          </w:p>
          <w:p w14:paraId="003D4A8A" w14:textId="6DDBF0D1" w:rsidR="005D6F2D" w:rsidRDefault="005D6F2D" w:rsidP="00CB065C">
            <w:pPr>
              <w:spacing w:after="0"/>
              <w:contextualSpacing/>
              <w:jc w:val="both"/>
              <w:rPr>
                <w:rFonts w:eastAsia="等线"/>
                <w:b/>
                <w:bCs/>
                <w:sz w:val="16"/>
                <w:szCs w:val="16"/>
              </w:rPr>
            </w:pPr>
            <w:r>
              <w:rPr>
                <w:rFonts w:eastAsia="等线" w:hint="eastAsia"/>
                <w:b/>
                <w:bCs/>
                <w:sz w:val="16"/>
                <w:szCs w:val="16"/>
                <w:lang w:eastAsia="zh-CN"/>
              </w:rPr>
              <w:t>Pros.</w:t>
            </w:r>
            <w:r>
              <w:rPr>
                <w:rFonts w:eastAsia="等线"/>
                <w:b/>
                <w:bCs/>
                <w:sz w:val="16"/>
                <w:szCs w:val="16"/>
              </w:rPr>
              <w:t>:</w:t>
            </w:r>
            <w:r w:rsidRPr="0040388D">
              <w:rPr>
                <w:rFonts w:eastAsia="等线"/>
                <w:bCs/>
                <w:sz w:val="16"/>
                <w:szCs w:val="16"/>
              </w:rPr>
              <w:t xml:space="preserve"> simple, and well-support the subsequent LTM without RRC signaling</w:t>
            </w:r>
          </w:p>
          <w:p w14:paraId="2BFF463D" w14:textId="18C4E54C" w:rsidR="005D6F2D" w:rsidRPr="009632B5" w:rsidRDefault="005D6F2D" w:rsidP="00CB065C">
            <w:pPr>
              <w:spacing w:after="0"/>
              <w:contextualSpacing/>
              <w:jc w:val="both"/>
              <w:rPr>
                <w:rFonts w:eastAsia="等线"/>
                <w:b/>
                <w:bCs/>
                <w:sz w:val="16"/>
                <w:szCs w:val="16"/>
              </w:rPr>
            </w:pPr>
            <w:r>
              <w:rPr>
                <w:rFonts w:eastAsia="等线"/>
                <w:b/>
                <w:bCs/>
                <w:sz w:val="16"/>
                <w:szCs w:val="16"/>
              </w:rPr>
              <w:t xml:space="preserve">Cons.: </w:t>
            </w:r>
            <w:r w:rsidRPr="0040388D">
              <w:rPr>
                <w:rFonts w:eastAsia="等线"/>
                <w:bCs/>
                <w:sz w:val="16"/>
                <w:szCs w:val="16"/>
              </w:rPr>
              <w:t>potential security concern from SA3 point of view</w:t>
            </w:r>
          </w:p>
        </w:tc>
      </w:tr>
      <w:tr w:rsidR="009632B5" w:rsidRPr="00CB065C" w14:paraId="5EB94DC0" w14:textId="7B366CF8" w:rsidTr="0040388D">
        <w:trPr>
          <w:trHeight w:val="625"/>
        </w:trPr>
        <w:tc>
          <w:tcPr>
            <w:tcW w:w="1405" w:type="dxa"/>
          </w:tcPr>
          <w:p w14:paraId="0BD03C7B" w14:textId="6E8D50BA" w:rsidR="009632B5" w:rsidRDefault="009632B5" w:rsidP="00CB065C">
            <w:pPr>
              <w:spacing w:after="0"/>
              <w:contextualSpacing/>
              <w:jc w:val="both"/>
              <w:rPr>
                <w:rFonts w:eastAsia="宋体"/>
                <w:sz w:val="16"/>
                <w:szCs w:val="16"/>
                <w:lang w:val="en-GB" w:eastAsia="zh-CN"/>
              </w:rPr>
            </w:pPr>
            <w:r>
              <w:rPr>
                <w:rFonts w:eastAsia="宋体" w:hint="eastAsia"/>
                <w:sz w:val="16"/>
                <w:szCs w:val="16"/>
                <w:lang w:val="en-GB" w:eastAsia="zh-CN"/>
              </w:rPr>
              <w:t>C</w:t>
            </w:r>
            <w:r>
              <w:rPr>
                <w:rFonts w:eastAsia="宋体"/>
                <w:sz w:val="16"/>
                <w:szCs w:val="16"/>
                <w:lang w:val="en-GB" w:eastAsia="zh-CN"/>
              </w:rPr>
              <w:t>ategory B: NCC over RRC signalling for each cell switch</w:t>
            </w:r>
          </w:p>
        </w:tc>
        <w:tc>
          <w:tcPr>
            <w:tcW w:w="4544" w:type="dxa"/>
          </w:tcPr>
          <w:p w14:paraId="5AA3F34A" w14:textId="45EBA2A9" w:rsidR="009632B5" w:rsidRPr="009632B5" w:rsidRDefault="009632B5" w:rsidP="0040388D">
            <w:pPr>
              <w:snapToGrid w:val="0"/>
              <w:spacing w:after="0"/>
              <w:jc w:val="both"/>
              <w:rPr>
                <w:rFonts w:eastAsia="等线"/>
                <w:b/>
                <w:bCs/>
                <w:sz w:val="16"/>
                <w:szCs w:val="16"/>
              </w:rPr>
            </w:pPr>
            <w:r w:rsidRPr="009632B5">
              <w:rPr>
                <w:rFonts w:eastAsia="等线"/>
                <w:b/>
                <w:bCs/>
                <w:sz w:val="16"/>
                <w:szCs w:val="16"/>
              </w:rPr>
              <w:t xml:space="preserve">Option 4: </w:t>
            </w:r>
            <w:r w:rsidRPr="0040388D">
              <w:rPr>
                <w:rFonts w:eastAsia="等线"/>
                <w:bCs/>
                <w:sz w:val="16"/>
                <w:szCs w:val="16"/>
              </w:rPr>
              <w:t>After every inter-CU LTM cell switch execution, the UE is provided via RRC signalling with the NCC value to be used by the UE for key derivation at the next inter-CU LTM cell switch.</w:t>
            </w:r>
          </w:p>
        </w:tc>
        <w:tc>
          <w:tcPr>
            <w:tcW w:w="3682" w:type="dxa"/>
          </w:tcPr>
          <w:p w14:paraId="435E9608" w14:textId="19CE60B6" w:rsidR="00D67AAF" w:rsidRDefault="00D67AAF" w:rsidP="008D6DE9">
            <w:pPr>
              <w:snapToGrid w:val="0"/>
              <w:spacing w:after="0"/>
              <w:jc w:val="both"/>
              <w:rPr>
                <w:rFonts w:eastAsia="等线"/>
                <w:b/>
                <w:bCs/>
                <w:sz w:val="16"/>
                <w:szCs w:val="16"/>
                <w:lang w:eastAsia="zh-CN"/>
              </w:rPr>
            </w:pPr>
            <w:r>
              <w:rPr>
                <w:rFonts w:eastAsia="等线" w:hint="eastAsia"/>
                <w:b/>
                <w:bCs/>
                <w:sz w:val="16"/>
                <w:szCs w:val="16"/>
                <w:lang w:eastAsia="zh-CN"/>
              </w:rPr>
              <w:t>S</w:t>
            </w:r>
            <w:r>
              <w:rPr>
                <w:rFonts w:eastAsia="等线"/>
                <w:b/>
                <w:bCs/>
                <w:sz w:val="16"/>
                <w:szCs w:val="16"/>
                <w:lang w:eastAsia="zh-CN"/>
              </w:rPr>
              <w:t>tandard impact:</w:t>
            </w:r>
          </w:p>
          <w:p w14:paraId="1D60F146" w14:textId="096FB3C8" w:rsidR="00D67AAF" w:rsidRDefault="00D67AAF" w:rsidP="0040388D">
            <w:pPr>
              <w:pStyle w:val="ab"/>
              <w:numPr>
                <w:ilvl w:val="0"/>
                <w:numId w:val="17"/>
              </w:numPr>
              <w:ind w:left="177" w:hanging="177"/>
              <w:jc w:val="both"/>
              <w:rPr>
                <w:rFonts w:eastAsia="等线"/>
                <w:bCs/>
                <w:sz w:val="16"/>
                <w:szCs w:val="16"/>
                <w:lang w:eastAsia="zh-CN"/>
              </w:rPr>
            </w:pPr>
            <w:r w:rsidRPr="0040388D">
              <w:rPr>
                <w:rFonts w:eastAsia="等线"/>
                <w:bCs/>
                <w:sz w:val="16"/>
                <w:szCs w:val="16"/>
                <w:lang w:eastAsia="zh-CN"/>
              </w:rPr>
              <w:t xml:space="preserve">RRC signaling for NCC notification </w:t>
            </w:r>
          </w:p>
          <w:p w14:paraId="1D50B070" w14:textId="24D5E3D1" w:rsidR="00422F6F" w:rsidRPr="0040388D" w:rsidRDefault="00422F6F" w:rsidP="0040388D">
            <w:pPr>
              <w:pStyle w:val="ab"/>
              <w:numPr>
                <w:ilvl w:val="0"/>
                <w:numId w:val="17"/>
              </w:numPr>
              <w:ind w:left="177" w:hanging="177"/>
              <w:jc w:val="both"/>
              <w:rPr>
                <w:rFonts w:eastAsia="等线"/>
                <w:bCs/>
                <w:sz w:val="16"/>
                <w:szCs w:val="16"/>
                <w:lang w:eastAsia="zh-CN"/>
              </w:rPr>
            </w:pPr>
            <w:r>
              <w:rPr>
                <w:rFonts w:eastAsia="等线"/>
                <w:bCs/>
                <w:sz w:val="16"/>
                <w:szCs w:val="16"/>
                <w:lang w:eastAsia="zh-CN"/>
              </w:rPr>
              <w:t>UE behavior of applying new NCC</w:t>
            </w:r>
          </w:p>
          <w:p w14:paraId="2A554451" w14:textId="77777777" w:rsidR="00D67AAF" w:rsidRDefault="00D67AAF" w:rsidP="008D6DE9">
            <w:pPr>
              <w:snapToGrid w:val="0"/>
              <w:spacing w:after="0"/>
              <w:jc w:val="both"/>
              <w:rPr>
                <w:rFonts w:eastAsia="等线"/>
                <w:b/>
                <w:bCs/>
                <w:sz w:val="16"/>
                <w:szCs w:val="16"/>
                <w:lang w:eastAsia="zh-CN"/>
              </w:rPr>
            </w:pPr>
          </w:p>
          <w:p w14:paraId="0A472EE7" w14:textId="1EAE934A" w:rsidR="009632B5" w:rsidRDefault="00EA73AE" w:rsidP="008D6DE9">
            <w:pPr>
              <w:snapToGrid w:val="0"/>
              <w:spacing w:after="0"/>
              <w:jc w:val="both"/>
              <w:rPr>
                <w:rFonts w:eastAsia="等线"/>
                <w:b/>
                <w:bCs/>
                <w:sz w:val="16"/>
                <w:szCs w:val="16"/>
                <w:lang w:eastAsia="zh-CN"/>
              </w:rPr>
            </w:pPr>
            <w:r>
              <w:rPr>
                <w:rFonts w:eastAsia="等线" w:hint="eastAsia"/>
                <w:b/>
                <w:bCs/>
                <w:sz w:val="16"/>
                <w:szCs w:val="16"/>
                <w:lang w:eastAsia="zh-CN"/>
              </w:rPr>
              <w:t>P</w:t>
            </w:r>
            <w:r>
              <w:rPr>
                <w:rFonts w:eastAsia="等线"/>
                <w:b/>
                <w:bCs/>
                <w:sz w:val="16"/>
                <w:szCs w:val="16"/>
                <w:lang w:eastAsia="zh-CN"/>
              </w:rPr>
              <w:t xml:space="preserve">ros.: </w:t>
            </w:r>
            <w:r w:rsidRPr="0040388D">
              <w:rPr>
                <w:rFonts w:eastAsia="等线"/>
                <w:bCs/>
                <w:sz w:val="16"/>
                <w:szCs w:val="16"/>
                <w:lang w:eastAsia="zh-CN"/>
              </w:rPr>
              <w:t>no security concern for NCC delivery from SA3 point of view</w:t>
            </w:r>
          </w:p>
          <w:p w14:paraId="71FF6BFD" w14:textId="60E273B3" w:rsidR="00EA73AE" w:rsidRPr="009632B5" w:rsidRDefault="00EA73AE" w:rsidP="008D6DE9">
            <w:pPr>
              <w:snapToGrid w:val="0"/>
              <w:spacing w:after="0"/>
              <w:jc w:val="both"/>
              <w:rPr>
                <w:rFonts w:eastAsia="等线"/>
                <w:b/>
                <w:bCs/>
                <w:sz w:val="16"/>
                <w:szCs w:val="16"/>
                <w:lang w:eastAsia="zh-CN"/>
              </w:rPr>
            </w:pPr>
            <w:r>
              <w:rPr>
                <w:rFonts w:eastAsia="等线"/>
                <w:b/>
                <w:bCs/>
                <w:sz w:val="16"/>
                <w:szCs w:val="16"/>
                <w:lang w:eastAsia="zh-CN"/>
              </w:rPr>
              <w:t xml:space="preserve">Cons.: </w:t>
            </w:r>
            <w:r w:rsidRPr="0040388D">
              <w:rPr>
                <w:rFonts w:eastAsia="等线"/>
                <w:bCs/>
                <w:sz w:val="16"/>
                <w:szCs w:val="16"/>
                <w:lang w:eastAsia="zh-CN"/>
              </w:rPr>
              <w:t xml:space="preserve">RRC signaling during subsequent LTM </w:t>
            </w:r>
          </w:p>
        </w:tc>
      </w:tr>
      <w:tr w:rsidR="005D6F2D" w:rsidRPr="00CB065C" w14:paraId="0DBB84D9" w14:textId="6EDEB986" w:rsidTr="0040388D">
        <w:trPr>
          <w:trHeight w:val="578"/>
        </w:trPr>
        <w:tc>
          <w:tcPr>
            <w:tcW w:w="1405" w:type="dxa"/>
            <w:vMerge w:val="restart"/>
          </w:tcPr>
          <w:p w14:paraId="7F0B3E02" w14:textId="44C88440" w:rsidR="005D6F2D" w:rsidRPr="00CB065C" w:rsidRDefault="005D6F2D">
            <w:pPr>
              <w:spacing w:after="0"/>
              <w:contextualSpacing/>
              <w:jc w:val="both"/>
              <w:rPr>
                <w:rFonts w:eastAsia="宋体"/>
                <w:sz w:val="16"/>
                <w:szCs w:val="16"/>
                <w:lang w:val="en-GB" w:eastAsia="zh-CN"/>
              </w:rPr>
            </w:pPr>
            <w:r w:rsidRPr="00CB065C">
              <w:rPr>
                <w:rFonts w:eastAsia="宋体"/>
                <w:sz w:val="16"/>
                <w:szCs w:val="16"/>
                <w:lang w:val="en-GB" w:eastAsia="zh-CN"/>
              </w:rPr>
              <w:t xml:space="preserve">Category </w:t>
            </w:r>
            <w:r>
              <w:rPr>
                <w:rFonts w:eastAsia="宋体"/>
                <w:sz w:val="16"/>
                <w:szCs w:val="16"/>
                <w:lang w:val="en-GB" w:eastAsia="zh-CN"/>
              </w:rPr>
              <w:t>C</w:t>
            </w:r>
            <w:r w:rsidRPr="00CB065C">
              <w:rPr>
                <w:rFonts w:eastAsia="宋体"/>
                <w:sz w:val="16"/>
                <w:szCs w:val="16"/>
                <w:lang w:val="en-GB" w:eastAsia="zh-CN"/>
              </w:rPr>
              <w:t>: pre-configure a list of NCC</w:t>
            </w:r>
          </w:p>
        </w:tc>
        <w:tc>
          <w:tcPr>
            <w:tcW w:w="4544" w:type="dxa"/>
          </w:tcPr>
          <w:p w14:paraId="348281D4" w14:textId="062C6262" w:rsidR="005D6F2D" w:rsidRPr="00CB065C" w:rsidRDefault="005D6F2D">
            <w:pPr>
              <w:spacing w:after="0"/>
              <w:contextualSpacing/>
              <w:jc w:val="both"/>
              <w:rPr>
                <w:rFonts w:eastAsia="宋体"/>
                <w:sz w:val="16"/>
                <w:szCs w:val="16"/>
                <w:lang w:val="en-GB" w:eastAsia="zh-CN"/>
              </w:rPr>
            </w:pPr>
            <w:r w:rsidRPr="00CB065C">
              <w:rPr>
                <w:rFonts w:eastAsia="等线"/>
                <w:b/>
                <w:bCs/>
                <w:sz w:val="16"/>
                <w:szCs w:val="16"/>
              </w:rPr>
              <w:t>Option 1B</w:t>
            </w:r>
            <w:r w:rsidRPr="00CB065C">
              <w:rPr>
                <w:rFonts w:eastAsia="等线"/>
                <w:sz w:val="16"/>
                <w:szCs w:val="16"/>
              </w:rPr>
              <w:t>:  the UE is preconfigured with a list of NCC values  in a ciphered and integrity protected RRC message and the index of an NCC value in the list is included in the LTM cell switch command MAC CE.</w:t>
            </w:r>
          </w:p>
        </w:tc>
        <w:tc>
          <w:tcPr>
            <w:tcW w:w="3682" w:type="dxa"/>
            <w:vMerge w:val="restart"/>
          </w:tcPr>
          <w:p w14:paraId="5A3DFE74" w14:textId="77777777" w:rsidR="00D67AAF" w:rsidRDefault="00D67AAF" w:rsidP="00D67AAF">
            <w:pPr>
              <w:snapToGrid w:val="0"/>
              <w:spacing w:after="0"/>
              <w:jc w:val="both"/>
              <w:rPr>
                <w:rFonts w:eastAsia="等线"/>
                <w:b/>
                <w:bCs/>
                <w:sz w:val="16"/>
                <w:szCs w:val="16"/>
                <w:lang w:eastAsia="zh-CN"/>
              </w:rPr>
            </w:pPr>
            <w:r>
              <w:rPr>
                <w:rFonts w:eastAsia="等线" w:hint="eastAsia"/>
                <w:b/>
                <w:bCs/>
                <w:sz w:val="16"/>
                <w:szCs w:val="16"/>
                <w:lang w:eastAsia="zh-CN"/>
              </w:rPr>
              <w:t>S</w:t>
            </w:r>
            <w:r>
              <w:rPr>
                <w:rFonts w:eastAsia="等线"/>
                <w:b/>
                <w:bCs/>
                <w:sz w:val="16"/>
                <w:szCs w:val="16"/>
                <w:lang w:eastAsia="zh-CN"/>
              </w:rPr>
              <w:t>tandard impact:</w:t>
            </w:r>
          </w:p>
          <w:p w14:paraId="6CAF7CEC" w14:textId="77777777" w:rsidR="00422F6F" w:rsidRDefault="00D67AAF" w:rsidP="00D67AAF">
            <w:pPr>
              <w:pStyle w:val="ab"/>
              <w:numPr>
                <w:ilvl w:val="0"/>
                <w:numId w:val="17"/>
              </w:numPr>
              <w:ind w:left="177" w:hanging="177"/>
              <w:jc w:val="both"/>
              <w:rPr>
                <w:rFonts w:eastAsia="等线"/>
                <w:bCs/>
                <w:sz w:val="16"/>
                <w:szCs w:val="16"/>
                <w:lang w:eastAsia="zh-CN"/>
              </w:rPr>
            </w:pPr>
            <w:r>
              <w:rPr>
                <w:rFonts w:eastAsia="等线"/>
                <w:bCs/>
                <w:sz w:val="16"/>
                <w:szCs w:val="16"/>
                <w:lang w:eastAsia="zh-CN"/>
              </w:rPr>
              <w:t>CN signaling enhancement, e.g., path switch procedure needs provide a list of NCC</w:t>
            </w:r>
          </w:p>
          <w:p w14:paraId="07580123" w14:textId="77777777" w:rsidR="00422F6F" w:rsidRDefault="00422F6F" w:rsidP="00D67AAF">
            <w:pPr>
              <w:pStyle w:val="ab"/>
              <w:numPr>
                <w:ilvl w:val="0"/>
                <w:numId w:val="17"/>
              </w:numPr>
              <w:ind w:left="177" w:hanging="177"/>
              <w:jc w:val="both"/>
              <w:rPr>
                <w:rFonts w:eastAsia="等线"/>
                <w:bCs/>
                <w:sz w:val="16"/>
                <w:szCs w:val="16"/>
                <w:lang w:eastAsia="zh-CN"/>
              </w:rPr>
            </w:pPr>
            <w:r>
              <w:rPr>
                <w:rFonts w:eastAsia="等线"/>
                <w:bCs/>
                <w:sz w:val="16"/>
                <w:szCs w:val="16"/>
                <w:lang w:eastAsia="zh-CN"/>
              </w:rPr>
              <w:t>NCC list distribution among different candidate gNBs</w:t>
            </w:r>
          </w:p>
          <w:p w14:paraId="17578222" w14:textId="46EF1925" w:rsidR="00D67AAF" w:rsidRPr="009B0C1C" w:rsidRDefault="00422F6F" w:rsidP="00D67AAF">
            <w:pPr>
              <w:pStyle w:val="ab"/>
              <w:numPr>
                <w:ilvl w:val="0"/>
                <w:numId w:val="17"/>
              </w:numPr>
              <w:ind w:left="177" w:hanging="177"/>
              <w:jc w:val="both"/>
              <w:rPr>
                <w:rFonts w:eastAsia="等线"/>
                <w:bCs/>
                <w:sz w:val="16"/>
                <w:szCs w:val="16"/>
                <w:lang w:eastAsia="zh-CN"/>
              </w:rPr>
            </w:pPr>
            <w:r>
              <w:rPr>
                <w:rFonts w:eastAsia="等线"/>
                <w:bCs/>
                <w:sz w:val="16"/>
                <w:szCs w:val="16"/>
                <w:lang w:eastAsia="zh-CN"/>
              </w:rPr>
              <w:t>UE behavior of applying new NCC</w:t>
            </w:r>
            <w:r w:rsidR="00D67AAF" w:rsidRPr="009B0C1C">
              <w:rPr>
                <w:rFonts w:eastAsia="等线"/>
                <w:bCs/>
                <w:sz w:val="16"/>
                <w:szCs w:val="16"/>
                <w:lang w:eastAsia="zh-CN"/>
              </w:rPr>
              <w:t xml:space="preserve"> </w:t>
            </w:r>
          </w:p>
          <w:p w14:paraId="71966EE3" w14:textId="77777777" w:rsidR="00D67AAF" w:rsidRDefault="00D67AAF" w:rsidP="00CB065C">
            <w:pPr>
              <w:spacing w:after="0"/>
              <w:contextualSpacing/>
              <w:jc w:val="both"/>
              <w:rPr>
                <w:rFonts w:eastAsia="等线"/>
                <w:b/>
                <w:bCs/>
                <w:sz w:val="16"/>
                <w:szCs w:val="16"/>
                <w:lang w:eastAsia="zh-CN"/>
              </w:rPr>
            </w:pPr>
          </w:p>
          <w:p w14:paraId="443F79CD" w14:textId="77777777" w:rsidR="00D67AAF" w:rsidRDefault="00D67AAF" w:rsidP="00CB065C">
            <w:pPr>
              <w:spacing w:after="0"/>
              <w:contextualSpacing/>
              <w:jc w:val="both"/>
              <w:rPr>
                <w:rFonts w:eastAsia="等线"/>
                <w:b/>
                <w:bCs/>
                <w:sz w:val="16"/>
                <w:szCs w:val="16"/>
                <w:lang w:eastAsia="zh-CN"/>
              </w:rPr>
            </w:pPr>
          </w:p>
          <w:p w14:paraId="6DA43159" w14:textId="3328EE01" w:rsidR="005D6F2D" w:rsidRDefault="005D6F2D" w:rsidP="00CB065C">
            <w:pPr>
              <w:spacing w:after="0"/>
              <w:contextualSpacing/>
              <w:jc w:val="both"/>
              <w:rPr>
                <w:rFonts w:eastAsia="等线"/>
                <w:bCs/>
                <w:sz w:val="16"/>
                <w:szCs w:val="16"/>
                <w:lang w:eastAsia="zh-CN"/>
              </w:rPr>
            </w:pPr>
            <w:r w:rsidRPr="0040388D">
              <w:rPr>
                <w:rFonts w:eastAsia="等线"/>
                <w:b/>
                <w:bCs/>
                <w:sz w:val="16"/>
                <w:szCs w:val="16"/>
                <w:lang w:eastAsia="zh-CN"/>
              </w:rPr>
              <w:t>Pros.:</w:t>
            </w:r>
            <w:r>
              <w:rPr>
                <w:rFonts w:eastAsia="等线"/>
                <w:bCs/>
                <w:sz w:val="16"/>
                <w:szCs w:val="16"/>
                <w:lang w:eastAsia="zh-CN"/>
              </w:rPr>
              <w:t xml:space="preserve"> no RRC signaling for NCC update during subsequent LTM</w:t>
            </w:r>
          </w:p>
          <w:p w14:paraId="71804A2E" w14:textId="1C705475" w:rsidR="005D6F2D" w:rsidRPr="0040388D" w:rsidRDefault="005D6F2D">
            <w:pPr>
              <w:spacing w:after="0"/>
              <w:contextualSpacing/>
              <w:jc w:val="both"/>
              <w:rPr>
                <w:rFonts w:eastAsia="等线"/>
                <w:bCs/>
                <w:sz w:val="16"/>
                <w:szCs w:val="16"/>
                <w:lang w:eastAsia="zh-CN"/>
              </w:rPr>
            </w:pPr>
            <w:r w:rsidRPr="0040388D">
              <w:rPr>
                <w:rFonts w:eastAsia="等线"/>
                <w:b/>
                <w:bCs/>
                <w:sz w:val="16"/>
                <w:szCs w:val="16"/>
                <w:lang w:eastAsia="zh-CN"/>
              </w:rPr>
              <w:t>Cons.:</w:t>
            </w:r>
            <w:r>
              <w:rPr>
                <w:rFonts w:eastAsia="等线"/>
                <w:bCs/>
                <w:sz w:val="16"/>
                <w:szCs w:val="16"/>
                <w:lang w:eastAsia="zh-CN"/>
              </w:rPr>
              <w:t xml:space="preserve"> size limitation of NCC. Specifically, </w:t>
            </w:r>
            <w:r w:rsidRPr="0040388D">
              <w:rPr>
                <w:rFonts w:eastAsia="等线"/>
                <w:bCs/>
                <w:sz w:val="16"/>
                <w:szCs w:val="16"/>
                <w:lang w:eastAsia="zh-CN"/>
              </w:rPr>
              <w:t>NCC</w:t>
            </w:r>
            <w:r>
              <w:rPr>
                <w:rFonts w:eastAsia="等线"/>
                <w:bCs/>
                <w:sz w:val="16"/>
                <w:szCs w:val="16"/>
                <w:lang w:eastAsia="zh-CN"/>
              </w:rPr>
              <w:t xml:space="preserve"> only has a number from 0 to 7.</w:t>
            </w:r>
            <w:r w:rsidRPr="0040388D">
              <w:rPr>
                <w:rFonts w:eastAsia="等线"/>
                <w:bCs/>
                <w:sz w:val="16"/>
                <w:szCs w:val="16"/>
                <w:lang w:eastAsia="zh-CN"/>
              </w:rPr>
              <w:t xml:space="preserve"> </w:t>
            </w:r>
            <w:r>
              <w:rPr>
                <w:rFonts w:eastAsia="等线"/>
                <w:bCs/>
                <w:sz w:val="16"/>
                <w:szCs w:val="16"/>
                <w:lang w:eastAsia="zh-CN"/>
              </w:rPr>
              <w:t>T</w:t>
            </w:r>
            <w:r w:rsidRPr="0040388D">
              <w:rPr>
                <w:rFonts w:eastAsia="等线"/>
                <w:bCs/>
                <w:sz w:val="16"/>
                <w:szCs w:val="16"/>
                <w:lang w:eastAsia="zh-CN"/>
              </w:rPr>
              <w:t>he preconfigured NCC list may not be sufficient for candidate cell configurations</w:t>
            </w:r>
            <w:r>
              <w:rPr>
                <w:rFonts w:eastAsia="等线"/>
                <w:bCs/>
                <w:sz w:val="16"/>
                <w:szCs w:val="16"/>
                <w:lang w:eastAsia="zh-CN"/>
              </w:rPr>
              <w:t xml:space="preserve"> and any L3 HO after LTM configuration</w:t>
            </w:r>
            <w:r w:rsidRPr="0040388D">
              <w:rPr>
                <w:rFonts w:eastAsia="等线"/>
                <w:bCs/>
                <w:sz w:val="16"/>
                <w:szCs w:val="16"/>
                <w:lang w:eastAsia="zh-CN"/>
              </w:rPr>
              <w:t xml:space="preserve">.  </w:t>
            </w:r>
          </w:p>
        </w:tc>
      </w:tr>
      <w:tr w:rsidR="005D6F2D" w:rsidRPr="00CB065C" w14:paraId="51815DA4" w14:textId="61AAB454" w:rsidTr="0040388D">
        <w:trPr>
          <w:trHeight w:val="1902"/>
        </w:trPr>
        <w:tc>
          <w:tcPr>
            <w:tcW w:w="1405" w:type="dxa"/>
            <w:vMerge/>
          </w:tcPr>
          <w:p w14:paraId="6DE442B5" w14:textId="77777777" w:rsidR="005D6F2D" w:rsidRPr="00CB065C" w:rsidRDefault="005D6F2D" w:rsidP="00CB065C">
            <w:pPr>
              <w:spacing w:after="0"/>
              <w:contextualSpacing/>
              <w:jc w:val="both"/>
              <w:rPr>
                <w:rFonts w:eastAsia="宋体"/>
                <w:sz w:val="16"/>
                <w:szCs w:val="16"/>
                <w:lang w:val="en-GB" w:eastAsia="zh-CN"/>
              </w:rPr>
            </w:pPr>
          </w:p>
        </w:tc>
        <w:tc>
          <w:tcPr>
            <w:tcW w:w="4544" w:type="dxa"/>
          </w:tcPr>
          <w:p w14:paraId="291DEC85" w14:textId="77777777" w:rsidR="005D6F2D" w:rsidRDefault="005D6F2D" w:rsidP="00CB065C">
            <w:pPr>
              <w:spacing w:after="0"/>
              <w:contextualSpacing/>
              <w:jc w:val="both"/>
              <w:rPr>
                <w:rFonts w:eastAsia="等线"/>
                <w:sz w:val="16"/>
                <w:szCs w:val="16"/>
              </w:rPr>
            </w:pPr>
            <w:r w:rsidRPr="00CB065C">
              <w:rPr>
                <w:rFonts w:eastAsia="等线"/>
                <w:b/>
                <w:bCs/>
                <w:sz w:val="16"/>
                <w:szCs w:val="16"/>
              </w:rPr>
              <w:t>Option 2</w:t>
            </w:r>
            <w:r w:rsidRPr="00CB065C">
              <w:rPr>
                <w:rFonts w:eastAsia="等线"/>
                <w:sz w:val="16"/>
                <w:szCs w:val="16"/>
              </w:rPr>
              <w:t>: Similar to Rel-18 S-CPAC key update mechanism, the UE is preconfigured from the source gNB with a list of NCC values per CU using RRC signalling (that is both integrity protected and ciphered). It is expected that the participating gNBs (CUs) would need to be aware of the list and how the UE applies the list during LTM cell switches:</w:t>
            </w:r>
          </w:p>
          <w:p w14:paraId="7C0784E7" w14:textId="77777777" w:rsidR="005D6F2D" w:rsidRPr="00CB065C" w:rsidRDefault="005D6F2D" w:rsidP="005D6F2D">
            <w:pPr>
              <w:spacing w:after="0"/>
              <w:contextualSpacing/>
              <w:rPr>
                <w:rFonts w:eastAsia="等线"/>
                <w:sz w:val="16"/>
                <w:szCs w:val="16"/>
              </w:rPr>
            </w:pPr>
            <w:r w:rsidRPr="00CB065C">
              <w:rPr>
                <w:rFonts w:eastAsia="等线"/>
                <w:b/>
                <w:bCs/>
                <w:sz w:val="16"/>
                <w:szCs w:val="16"/>
              </w:rPr>
              <w:t>Option 2A</w:t>
            </w:r>
            <w:r w:rsidRPr="00CB065C">
              <w:rPr>
                <w:rFonts w:eastAsia="等线"/>
                <w:sz w:val="16"/>
                <w:szCs w:val="16"/>
              </w:rPr>
              <w:t>:  UE chooses the first unused NCC for the target CU upon inter-CU LTM execution.</w:t>
            </w:r>
          </w:p>
          <w:p w14:paraId="78E05748" w14:textId="7AA37D8F" w:rsidR="005D6F2D" w:rsidRPr="00CB065C" w:rsidRDefault="005D6F2D">
            <w:pPr>
              <w:spacing w:after="0"/>
              <w:contextualSpacing/>
              <w:jc w:val="both"/>
              <w:rPr>
                <w:rFonts w:eastAsia="宋体"/>
                <w:sz w:val="16"/>
                <w:szCs w:val="16"/>
                <w:lang w:val="en-GB" w:eastAsia="zh-CN"/>
              </w:rPr>
            </w:pPr>
            <w:r w:rsidRPr="00CB065C">
              <w:rPr>
                <w:rFonts w:eastAsia="等线"/>
                <w:b/>
                <w:bCs/>
                <w:sz w:val="16"/>
                <w:szCs w:val="16"/>
              </w:rPr>
              <w:t>Option 2B</w:t>
            </w:r>
            <w:r w:rsidRPr="00CB065C">
              <w:rPr>
                <w:rFonts w:eastAsia="等线"/>
                <w:sz w:val="16"/>
                <w:szCs w:val="16"/>
              </w:rPr>
              <w:t>:  As an alternative to choosing the next unused NCC (as in option 2A), horizontal key derivation is used in this option if the LTM cell switch is between the same two CUs.</w:t>
            </w:r>
          </w:p>
        </w:tc>
        <w:tc>
          <w:tcPr>
            <w:tcW w:w="3682" w:type="dxa"/>
            <w:vMerge/>
          </w:tcPr>
          <w:p w14:paraId="6CD4F0D3" w14:textId="77777777" w:rsidR="005D6F2D" w:rsidRPr="00CB065C" w:rsidRDefault="005D6F2D" w:rsidP="00CB065C">
            <w:pPr>
              <w:spacing w:after="0"/>
              <w:contextualSpacing/>
              <w:rPr>
                <w:rFonts w:eastAsia="等线"/>
                <w:b/>
                <w:bCs/>
                <w:sz w:val="16"/>
                <w:szCs w:val="16"/>
              </w:rPr>
            </w:pPr>
          </w:p>
        </w:tc>
      </w:tr>
      <w:tr w:rsidR="005D6F2D" w:rsidRPr="00CB065C" w14:paraId="23E783F1" w14:textId="6C8A462B" w:rsidTr="0040388D">
        <w:tc>
          <w:tcPr>
            <w:tcW w:w="1405" w:type="dxa"/>
            <w:vMerge/>
          </w:tcPr>
          <w:p w14:paraId="13B02E7D" w14:textId="77777777" w:rsidR="005D6F2D" w:rsidRPr="00CB065C" w:rsidRDefault="005D6F2D" w:rsidP="00CB065C">
            <w:pPr>
              <w:spacing w:after="0"/>
              <w:contextualSpacing/>
              <w:jc w:val="both"/>
              <w:rPr>
                <w:rFonts w:eastAsia="宋体"/>
                <w:sz w:val="16"/>
                <w:szCs w:val="16"/>
                <w:lang w:val="en-GB" w:eastAsia="zh-CN"/>
              </w:rPr>
            </w:pPr>
          </w:p>
        </w:tc>
        <w:tc>
          <w:tcPr>
            <w:tcW w:w="4544" w:type="dxa"/>
          </w:tcPr>
          <w:p w14:paraId="393FA76C" w14:textId="77777777" w:rsidR="005D6F2D" w:rsidRPr="00CB065C" w:rsidRDefault="005D6F2D" w:rsidP="00CB065C">
            <w:pPr>
              <w:spacing w:after="0"/>
              <w:contextualSpacing/>
              <w:jc w:val="both"/>
              <w:rPr>
                <w:rFonts w:eastAsia="宋体"/>
                <w:sz w:val="16"/>
                <w:szCs w:val="16"/>
                <w:lang w:val="en-GB" w:eastAsia="zh-CN"/>
              </w:rPr>
            </w:pPr>
            <w:r w:rsidRPr="00CB065C">
              <w:rPr>
                <w:rFonts w:eastAsia="等线"/>
                <w:b/>
                <w:bCs/>
                <w:sz w:val="16"/>
                <w:szCs w:val="16"/>
              </w:rPr>
              <w:t>Option 3</w:t>
            </w:r>
            <w:r w:rsidRPr="00CB065C">
              <w:rPr>
                <w:rFonts w:eastAsia="等线"/>
                <w:sz w:val="16"/>
                <w:szCs w:val="16"/>
              </w:rPr>
              <w:t>: After the execution of inter-CU LTM cell switch, the participating gNBs are expected to be updated with new K-gNB* to be used for the next inter-CU LTM cell switch. The UE and CN are aware of how the UE would use the next NCC value.</w:t>
            </w:r>
          </w:p>
          <w:p w14:paraId="7BB32D8D" w14:textId="223A7FA5" w:rsidR="005D6F2D" w:rsidRPr="00CB065C" w:rsidRDefault="005D6F2D" w:rsidP="00CB065C">
            <w:pPr>
              <w:spacing w:after="0"/>
              <w:contextualSpacing/>
              <w:jc w:val="both"/>
              <w:rPr>
                <w:rFonts w:eastAsia="等线"/>
                <w:b/>
                <w:bCs/>
                <w:sz w:val="16"/>
                <w:szCs w:val="16"/>
              </w:rPr>
            </w:pPr>
            <w:r w:rsidRPr="00CB065C">
              <w:rPr>
                <w:rFonts w:eastAsia="等线"/>
                <w:b/>
                <w:bCs/>
                <w:sz w:val="16"/>
                <w:szCs w:val="16"/>
              </w:rPr>
              <w:lastRenderedPageBreak/>
              <w:t>Option 3B</w:t>
            </w:r>
            <w:r w:rsidRPr="00CB065C">
              <w:rPr>
                <w:rFonts w:eastAsia="等线"/>
                <w:sz w:val="16"/>
                <w:szCs w:val="16"/>
              </w:rPr>
              <w:t>:  UE is pre-configured by the CN (via source gNB RRC signalling) with a list of NCC values and the UE chooses the first unused NCC value as the next NCC value.</w:t>
            </w:r>
          </w:p>
        </w:tc>
        <w:tc>
          <w:tcPr>
            <w:tcW w:w="3682" w:type="dxa"/>
            <w:vMerge/>
          </w:tcPr>
          <w:p w14:paraId="0FB2CDFE" w14:textId="77777777" w:rsidR="005D6F2D" w:rsidRPr="00CB065C" w:rsidRDefault="005D6F2D" w:rsidP="00CB065C">
            <w:pPr>
              <w:spacing w:after="0"/>
              <w:contextualSpacing/>
              <w:jc w:val="both"/>
              <w:rPr>
                <w:rFonts w:eastAsia="等线"/>
                <w:b/>
                <w:bCs/>
                <w:sz w:val="16"/>
                <w:szCs w:val="16"/>
              </w:rPr>
            </w:pPr>
          </w:p>
        </w:tc>
      </w:tr>
    </w:tbl>
    <w:p w14:paraId="09165073" w14:textId="52E80C6A" w:rsidR="007F6EC9" w:rsidRDefault="00422F6F" w:rsidP="00926107">
      <w:pPr>
        <w:jc w:val="both"/>
        <w:rPr>
          <w:rFonts w:eastAsia="宋体"/>
          <w:lang w:val="en-GB" w:eastAsia="zh-CN"/>
        </w:rPr>
      </w:pPr>
      <w:r>
        <w:rPr>
          <w:rFonts w:eastAsia="宋体"/>
          <w:lang w:val="en-GB" w:eastAsia="zh-CN"/>
        </w:rPr>
        <w:t>From RAN2 point of view, the above solutions can be further analysed considering the standard impact. RAN2 may provide some suggestions on those options f</w:t>
      </w:r>
      <w:r>
        <w:rPr>
          <w:rFonts w:eastAsia="宋体" w:hint="eastAsia"/>
          <w:lang w:val="en-GB" w:eastAsia="zh-CN"/>
        </w:rPr>
        <w:t>or</w:t>
      </w:r>
      <w:r>
        <w:rPr>
          <w:rFonts w:eastAsia="宋体"/>
          <w:lang w:val="en-GB" w:eastAsia="zh-CN"/>
        </w:rPr>
        <w:t xml:space="preserve"> SA3 further analysis. </w:t>
      </w:r>
    </w:p>
    <w:p w14:paraId="0FD35DE2" w14:textId="4DDE33C2" w:rsidR="007F6EC9" w:rsidRPr="002B3152" w:rsidRDefault="002B3152" w:rsidP="0040388D">
      <w:pPr>
        <w:spacing w:after="0"/>
        <w:jc w:val="both"/>
        <w:rPr>
          <w:rFonts w:eastAsia="宋体"/>
          <w:b/>
          <w:lang w:val="en-GB" w:eastAsia="zh-CN"/>
        </w:rPr>
      </w:pPr>
      <w:r w:rsidRPr="002B3152">
        <w:rPr>
          <w:rFonts w:eastAsia="宋体" w:hint="eastAsia"/>
          <w:b/>
          <w:lang w:val="en-GB" w:eastAsia="zh-CN"/>
        </w:rPr>
        <w:t>P</w:t>
      </w:r>
      <w:r w:rsidRPr="002B3152">
        <w:rPr>
          <w:rFonts w:eastAsia="宋体"/>
          <w:b/>
          <w:lang w:val="en-GB" w:eastAsia="zh-CN"/>
        </w:rPr>
        <w:t>roposal</w:t>
      </w:r>
      <w:r w:rsidR="00931C6E">
        <w:rPr>
          <w:rFonts w:eastAsia="宋体"/>
          <w:b/>
          <w:lang w:val="en-GB" w:eastAsia="zh-CN"/>
        </w:rPr>
        <w:t xml:space="preserve"> 1-</w:t>
      </w:r>
      <w:r w:rsidR="00406E2C">
        <w:rPr>
          <w:rFonts w:eastAsia="宋体"/>
          <w:b/>
          <w:lang w:val="en-GB" w:eastAsia="zh-CN"/>
        </w:rPr>
        <w:t>3</w:t>
      </w:r>
      <w:r w:rsidRPr="002B3152">
        <w:rPr>
          <w:rFonts w:eastAsia="宋体"/>
          <w:b/>
          <w:lang w:val="en-GB" w:eastAsia="zh-CN"/>
        </w:rPr>
        <w:t xml:space="preserve">: </w:t>
      </w:r>
      <w:r w:rsidR="00422F6F">
        <w:rPr>
          <w:rFonts w:eastAsia="宋体"/>
          <w:b/>
          <w:lang w:val="en-GB" w:eastAsia="zh-CN"/>
        </w:rPr>
        <w:t>RAN2 is kindly asked to further analyse the solutions</w:t>
      </w:r>
      <w:r w:rsidR="00377A2F">
        <w:rPr>
          <w:rFonts w:eastAsia="宋体"/>
          <w:b/>
          <w:lang w:val="en-GB" w:eastAsia="zh-CN"/>
        </w:rPr>
        <w:t xml:space="preserve"> on the table, and give suggestions </w:t>
      </w:r>
      <w:r w:rsidRPr="002B3152">
        <w:rPr>
          <w:rFonts w:eastAsia="宋体"/>
          <w:b/>
          <w:lang w:val="en-GB" w:eastAsia="zh-CN"/>
        </w:rPr>
        <w:t xml:space="preserve">to SA3 </w:t>
      </w:r>
      <w:r w:rsidR="00377A2F">
        <w:rPr>
          <w:rFonts w:eastAsia="宋体"/>
          <w:b/>
          <w:lang w:val="en-GB" w:eastAsia="zh-CN"/>
        </w:rPr>
        <w:t>among</w:t>
      </w:r>
      <w:r w:rsidR="00377A2F" w:rsidRPr="002B3152">
        <w:rPr>
          <w:rFonts w:eastAsia="宋体"/>
          <w:b/>
          <w:lang w:val="en-GB" w:eastAsia="zh-CN"/>
        </w:rPr>
        <w:t xml:space="preserve"> </w:t>
      </w:r>
      <w:r w:rsidRPr="002B3152">
        <w:rPr>
          <w:rFonts w:eastAsia="宋体"/>
          <w:b/>
          <w:lang w:val="en-GB" w:eastAsia="zh-CN"/>
        </w:rPr>
        <w:t xml:space="preserve">the following </w:t>
      </w:r>
      <w:r w:rsidR="00377A2F">
        <w:rPr>
          <w:rFonts w:eastAsia="宋体"/>
          <w:b/>
          <w:lang w:val="en-GB" w:eastAsia="zh-CN"/>
        </w:rPr>
        <w:t>three</w:t>
      </w:r>
      <w:r w:rsidRPr="002B3152">
        <w:rPr>
          <w:rFonts w:eastAsia="宋体"/>
          <w:b/>
          <w:lang w:val="en-GB" w:eastAsia="zh-CN"/>
        </w:rPr>
        <w:t xml:space="preserve"> categories</w:t>
      </w:r>
      <w:r w:rsidR="00E50EA3">
        <w:rPr>
          <w:rFonts w:eastAsia="宋体"/>
          <w:b/>
          <w:lang w:val="en-GB" w:eastAsia="zh-CN"/>
        </w:rPr>
        <w:t xml:space="preserve"> (if possible)</w:t>
      </w:r>
      <w:r w:rsidRPr="002B3152">
        <w:rPr>
          <w:rFonts w:eastAsia="宋体"/>
          <w:b/>
          <w:lang w:val="en-GB" w:eastAsia="zh-CN"/>
        </w:rPr>
        <w:t>:</w:t>
      </w:r>
    </w:p>
    <w:p w14:paraId="28DBDAA1" w14:textId="7FA353EF" w:rsidR="00377A2F" w:rsidRDefault="00377A2F">
      <w:pPr>
        <w:pStyle w:val="ab"/>
        <w:numPr>
          <w:ilvl w:val="0"/>
          <w:numId w:val="19"/>
        </w:numPr>
        <w:jc w:val="both"/>
        <w:rPr>
          <w:rFonts w:eastAsia="宋体"/>
          <w:b/>
          <w:sz w:val="20"/>
          <w:szCs w:val="20"/>
          <w:lang w:val="en-GB" w:eastAsia="zh-CN"/>
        </w:rPr>
      </w:pPr>
      <w:r>
        <w:rPr>
          <w:rFonts w:eastAsia="宋体" w:hint="eastAsia"/>
          <w:b/>
          <w:sz w:val="20"/>
          <w:szCs w:val="20"/>
          <w:lang w:val="en-GB" w:eastAsia="zh-CN"/>
        </w:rPr>
        <w:t>C</w:t>
      </w:r>
      <w:r>
        <w:rPr>
          <w:rFonts w:eastAsia="宋体"/>
          <w:b/>
          <w:sz w:val="20"/>
          <w:szCs w:val="20"/>
          <w:lang w:val="en-GB" w:eastAsia="zh-CN"/>
        </w:rPr>
        <w:t>ategory A: NCC over MAC CE (Option 1A)</w:t>
      </w:r>
    </w:p>
    <w:p w14:paraId="642204B4" w14:textId="63AC15C6" w:rsidR="00377A2F" w:rsidRDefault="00377A2F" w:rsidP="002B3152">
      <w:pPr>
        <w:pStyle w:val="ab"/>
        <w:numPr>
          <w:ilvl w:val="0"/>
          <w:numId w:val="19"/>
        </w:numPr>
        <w:jc w:val="both"/>
        <w:rPr>
          <w:rFonts w:eastAsia="宋体"/>
          <w:b/>
          <w:sz w:val="20"/>
          <w:szCs w:val="20"/>
          <w:lang w:val="en-GB" w:eastAsia="zh-CN"/>
        </w:rPr>
      </w:pPr>
      <w:r>
        <w:rPr>
          <w:rFonts w:eastAsia="宋体"/>
          <w:b/>
          <w:sz w:val="20"/>
          <w:szCs w:val="20"/>
          <w:lang w:val="en-GB" w:eastAsia="zh-CN"/>
        </w:rPr>
        <w:t>Category B: NCC over RRC signalling between LTM cell switch (Option 4)</w:t>
      </w:r>
    </w:p>
    <w:p w14:paraId="5230519E" w14:textId="45FD7E1C" w:rsidR="002B3152" w:rsidRPr="002B3152" w:rsidRDefault="002B3152" w:rsidP="002B3152">
      <w:pPr>
        <w:pStyle w:val="ab"/>
        <w:numPr>
          <w:ilvl w:val="0"/>
          <w:numId w:val="19"/>
        </w:numPr>
        <w:jc w:val="both"/>
        <w:rPr>
          <w:rFonts w:eastAsia="宋体"/>
          <w:b/>
          <w:sz w:val="20"/>
          <w:szCs w:val="20"/>
          <w:lang w:val="en-GB" w:eastAsia="zh-CN"/>
        </w:rPr>
      </w:pPr>
      <w:r w:rsidRPr="002B3152">
        <w:rPr>
          <w:rFonts w:eastAsia="宋体" w:hint="eastAsia"/>
          <w:b/>
          <w:sz w:val="20"/>
          <w:szCs w:val="20"/>
          <w:lang w:val="en-GB" w:eastAsia="zh-CN"/>
        </w:rPr>
        <w:t>C</w:t>
      </w:r>
      <w:r w:rsidRPr="002B3152">
        <w:rPr>
          <w:rFonts w:eastAsia="宋体"/>
          <w:b/>
          <w:sz w:val="20"/>
          <w:szCs w:val="20"/>
          <w:lang w:val="en-GB" w:eastAsia="zh-CN"/>
        </w:rPr>
        <w:t>ategory A: pre-configure a list of NCC (Option 1B/2A/2B/3B)</w:t>
      </w:r>
    </w:p>
    <w:p w14:paraId="41FB2D73" w14:textId="1064CC0F" w:rsidR="006657E2" w:rsidRDefault="006657E2" w:rsidP="00926107">
      <w:pPr>
        <w:jc w:val="both"/>
        <w:rPr>
          <w:rFonts w:eastAsia="宋体"/>
          <w:lang w:val="en-GB" w:eastAsia="zh-CN"/>
        </w:rPr>
      </w:pPr>
    </w:p>
    <w:p w14:paraId="52C8D736" w14:textId="4C351A12" w:rsidR="00E26EA3" w:rsidRPr="00C02DF2" w:rsidRDefault="00E26EA3" w:rsidP="00E26EA3">
      <w:pPr>
        <w:jc w:val="both"/>
        <w:rPr>
          <w:rFonts w:eastAsia="宋体"/>
          <w:i/>
          <w:u w:val="single"/>
          <w:lang w:val="en-GB" w:eastAsia="zh-CN"/>
        </w:rPr>
      </w:pPr>
      <w:r w:rsidRPr="00C02DF2">
        <w:rPr>
          <w:rFonts w:eastAsia="宋体" w:hint="eastAsia"/>
          <w:i/>
          <w:u w:val="single"/>
          <w:lang w:val="en-GB" w:eastAsia="zh-CN"/>
        </w:rPr>
        <w:t>I</w:t>
      </w:r>
      <w:r w:rsidRPr="00C02DF2">
        <w:rPr>
          <w:rFonts w:eastAsia="宋体"/>
          <w:i/>
          <w:u w:val="single"/>
          <w:lang w:val="en-GB" w:eastAsia="zh-CN"/>
        </w:rPr>
        <w:t xml:space="preserve">ssue </w:t>
      </w:r>
      <w:r>
        <w:rPr>
          <w:rFonts w:eastAsia="宋体"/>
          <w:i/>
          <w:u w:val="single"/>
          <w:lang w:val="en-GB" w:eastAsia="zh-CN"/>
        </w:rPr>
        <w:t>2</w:t>
      </w:r>
      <w:r w:rsidRPr="00C02DF2">
        <w:rPr>
          <w:rFonts w:eastAsia="宋体"/>
          <w:i/>
          <w:u w:val="single"/>
          <w:lang w:val="en-GB" w:eastAsia="zh-CN"/>
        </w:rPr>
        <w:t xml:space="preserve">: </w:t>
      </w:r>
      <w:r>
        <w:rPr>
          <w:rFonts w:eastAsia="宋体"/>
          <w:i/>
          <w:u w:val="single"/>
          <w:lang w:val="en-GB" w:eastAsia="zh-CN"/>
        </w:rPr>
        <w:t>fast failure recovery</w:t>
      </w:r>
    </w:p>
    <w:p w14:paraId="3F69D977" w14:textId="0C952118" w:rsidR="00E26EA3" w:rsidRPr="00BA4DBC" w:rsidRDefault="00E26EA3" w:rsidP="00BA4DBC">
      <w:pPr>
        <w:pBdr>
          <w:top w:val="single" w:sz="4" w:space="1" w:color="auto"/>
          <w:left w:val="single" w:sz="4" w:space="4" w:color="auto"/>
          <w:bottom w:val="single" w:sz="4" w:space="1" w:color="auto"/>
          <w:right w:val="single" w:sz="4" w:space="0" w:color="auto"/>
        </w:pBdr>
        <w:tabs>
          <w:tab w:val="left" w:pos="1622"/>
        </w:tabs>
        <w:spacing w:before="40" w:after="0"/>
        <w:ind w:left="1619"/>
        <w:rPr>
          <w:rFonts w:cs="Times New Roman"/>
        </w:rPr>
      </w:pPr>
      <w:r w:rsidRPr="004C01C9">
        <w:rPr>
          <w:rFonts w:cs="Times New Roman"/>
          <w:lang w:val="en-GB"/>
        </w:rPr>
        <w:t xml:space="preserve">The Rel18 handling on failure is reused in R19 </w:t>
      </w:r>
      <w:r w:rsidRPr="004C01C9">
        <w:rPr>
          <w:rFonts w:cs="Times New Roman"/>
          <w:highlight w:val="yellow"/>
          <w:lang w:val="en-GB"/>
        </w:rPr>
        <w:t>if the UE selects an intra-CU LTM candidate cell after intra-CU LTM failure</w:t>
      </w:r>
      <w:r w:rsidRPr="004C01C9">
        <w:rPr>
          <w:rFonts w:cs="Times New Roman"/>
          <w:lang w:val="en-GB"/>
        </w:rPr>
        <w:t>; for other cases, e.g. inter-CU LTM failure, the failure handling is FFS (related to SA3’s inputs).</w:t>
      </w:r>
    </w:p>
    <w:p w14:paraId="5AC88977" w14:textId="77777777" w:rsidR="00E26EA3" w:rsidRDefault="00E26EA3" w:rsidP="00E26EA3">
      <w:pPr>
        <w:jc w:val="both"/>
        <w:rPr>
          <w:rFonts w:eastAsia="宋体"/>
          <w:lang w:val="en-GB" w:eastAsia="zh-CN"/>
        </w:rPr>
      </w:pPr>
      <w:r>
        <w:rPr>
          <w:rFonts w:eastAsia="宋体" w:hint="eastAsia"/>
          <w:lang w:val="en-GB" w:eastAsia="zh-CN"/>
        </w:rPr>
        <w:t>F</w:t>
      </w:r>
      <w:r>
        <w:rPr>
          <w:rFonts w:eastAsia="宋体"/>
          <w:lang w:val="en-GB" w:eastAsia="zh-CN"/>
        </w:rPr>
        <w:t>or failure case, the following four cases can be considered (as shown in Fig. 1):</w:t>
      </w:r>
    </w:p>
    <w:p w14:paraId="5A4E6EE6" w14:textId="4B162C7E" w:rsidR="00E26EA3" w:rsidRDefault="00E26EA3" w:rsidP="00E26EA3">
      <w:pPr>
        <w:pStyle w:val="ab"/>
        <w:numPr>
          <w:ilvl w:val="0"/>
          <w:numId w:val="10"/>
        </w:numPr>
        <w:jc w:val="both"/>
        <w:rPr>
          <w:rFonts w:eastAsia="宋体"/>
          <w:sz w:val="20"/>
          <w:szCs w:val="20"/>
          <w:lang w:val="en-GB" w:eastAsia="zh-CN"/>
        </w:rPr>
      </w:pPr>
      <w:r>
        <w:rPr>
          <w:rFonts w:eastAsia="宋体" w:hint="eastAsia"/>
          <w:sz w:val="20"/>
          <w:szCs w:val="20"/>
          <w:lang w:val="en-GB" w:eastAsia="zh-CN"/>
        </w:rPr>
        <w:t>Cas</w:t>
      </w:r>
      <w:r>
        <w:rPr>
          <w:rFonts w:eastAsia="宋体"/>
          <w:sz w:val="20"/>
          <w:szCs w:val="20"/>
          <w:lang w:val="en-GB" w:eastAsia="zh-CN"/>
        </w:rPr>
        <w:t>e 1</w:t>
      </w:r>
      <w:r w:rsidR="0001530D">
        <w:rPr>
          <w:rFonts w:eastAsia="宋体"/>
          <w:sz w:val="20"/>
          <w:szCs w:val="20"/>
          <w:lang w:val="en-GB" w:eastAsia="zh-CN"/>
        </w:rPr>
        <w:t xml:space="preserve"> (</w:t>
      </w:r>
      <w:r w:rsidR="0001530D" w:rsidRPr="0001530D">
        <w:rPr>
          <w:rFonts w:eastAsia="宋体"/>
          <w:sz w:val="20"/>
          <w:szCs w:val="20"/>
          <w:highlight w:val="yellow"/>
          <w:lang w:val="en-GB" w:eastAsia="zh-CN"/>
        </w:rPr>
        <w:t>addressed in last meeting</w:t>
      </w:r>
      <w:r w:rsidR="0001530D">
        <w:rPr>
          <w:rFonts w:eastAsia="宋体"/>
          <w:sz w:val="20"/>
          <w:szCs w:val="20"/>
          <w:lang w:val="en-GB" w:eastAsia="zh-CN"/>
        </w:rPr>
        <w:t>)</w:t>
      </w:r>
      <w:r>
        <w:rPr>
          <w:rFonts w:eastAsia="宋体"/>
          <w:sz w:val="20"/>
          <w:szCs w:val="20"/>
          <w:lang w:val="en-GB" w:eastAsia="zh-CN"/>
        </w:rPr>
        <w:t xml:space="preserve">: failure after </w:t>
      </w:r>
      <w:r w:rsidRPr="000C68A3">
        <w:rPr>
          <w:rFonts w:eastAsia="宋体"/>
          <w:sz w:val="20"/>
          <w:szCs w:val="20"/>
          <w:lang w:val="en-GB" w:eastAsia="zh-CN"/>
        </w:rPr>
        <w:t>intra-CU cell switch</w:t>
      </w:r>
      <w:r>
        <w:rPr>
          <w:rFonts w:eastAsia="宋体"/>
          <w:sz w:val="20"/>
          <w:szCs w:val="20"/>
          <w:lang w:val="en-GB" w:eastAsia="zh-CN"/>
        </w:rPr>
        <w:t xml:space="preserve"> (e.g.,</w:t>
      </w:r>
      <w:r w:rsidRPr="000C68A3">
        <w:rPr>
          <w:rFonts w:eastAsia="宋体"/>
          <w:sz w:val="20"/>
          <w:szCs w:val="20"/>
          <w:lang w:val="en-GB" w:eastAsia="zh-CN"/>
        </w:rPr>
        <w:t xml:space="preserve"> T304 expiry or the RLF shortly after successful cell switch</w:t>
      </w:r>
      <w:r>
        <w:rPr>
          <w:rFonts w:eastAsia="宋体"/>
          <w:sz w:val="20"/>
          <w:szCs w:val="20"/>
          <w:lang w:val="en-GB" w:eastAsia="zh-CN"/>
        </w:rPr>
        <w:t>)</w:t>
      </w:r>
      <w:r w:rsidRPr="000C68A3">
        <w:rPr>
          <w:rFonts w:eastAsia="宋体"/>
          <w:sz w:val="20"/>
          <w:szCs w:val="20"/>
          <w:lang w:val="en-GB" w:eastAsia="zh-CN"/>
        </w:rPr>
        <w:t>, and the selected cell is an int</w:t>
      </w:r>
      <w:r>
        <w:rPr>
          <w:rFonts w:eastAsia="宋体"/>
          <w:sz w:val="20"/>
          <w:szCs w:val="20"/>
          <w:lang w:val="en-GB" w:eastAsia="zh-CN"/>
        </w:rPr>
        <w:t>ra</w:t>
      </w:r>
      <w:r w:rsidRPr="000C68A3">
        <w:rPr>
          <w:rFonts w:eastAsia="宋体"/>
          <w:sz w:val="20"/>
          <w:szCs w:val="20"/>
          <w:lang w:val="en-GB" w:eastAsia="zh-CN"/>
        </w:rPr>
        <w:t>-CU cell w.r.t. the source cell</w:t>
      </w:r>
    </w:p>
    <w:p w14:paraId="0E015123" w14:textId="77777777" w:rsidR="00E26EA3" w:rsidRPr="00BF7193" w:rsidRDefault="00E26EA3" w:rsidP="00E26EA3">
      <w:pPr>
        <w:pStyle w:val="ab"/>
        <w:numPr>
          <w:ilvl w:val="0"/>
          <w:numId w:val="10"/>
        </w:numPr>
        <w:spacing w:after="180"/>
        <w:ind w:left="641" w:hanging="357"/>
        <w:jc w:val="both"/>
        <w:rPr>
          <w:rFonts w:eastAsia="宋体"/>
          <w:sz w:val="20"/>
          <w:szCs w:val="20"/>
          <w:lang w:val="en-GB" w:eastAsia="zh-CN"/>
        </w:rPr>
      </w:pPr>
      <w:r>
        <w:rPr>
          <w:rFonts w:eastAsia="宋体"/>
          <w:sz w:val="20"/>
          <w:szCs w:val="20"/>
          <w:lang w:val="en-GB" w:eastAsia="zh-CN"/>
        </w:rPr>
        <w:t xml:space="preserve">Case 2: failure after </w:t>
      </w:r>
      <w:r w:rsidRPr="000C68A3">
        <w:rPr>
          <w:rFonts w:eastAsia="宋体"/>
          <w:sz w:val="20"/>
          <w:szCs w:val="20"/>
          <w:lang w:val="en-GB" w:eastAsia="zh-CN"/>
        </w:rPr>
        <w:t>int</w:t>
      </w:r>
      <w:r>
        <w:rPr>
          <w:rFonts w:eastAsia="宋体"/>
          <w:sz w:val="20"/>
          <w:szCs w:val="20"/>
          <w:lang w:val="en-GB" w:eastAsia="zh-CN"/>
        </w:rPr>
        <w:t>er</w:t>
      </w:r>
      <w:r w:rsidRPr="000C68A3">
        <w:rPr>
          <w:rFonts w:eastAsia="宋体"/>
          <w:sz w:val="20"/>
          <w:szCs w:val="20"/>
          <w:lang w:val="en-GB" w:eastAsia="zh-CN"/>
        </w:rPr>
        <w:t>-CU cell switch</w:t>
      </w:r>
      <w:r>
        <w:rPr>
          <w:rFonts w:eastAsia="宋体"/>
          <w:sz w:val="20"/>
          <w:szCs w:val="20"/>
          <w:lang w:val="en-GB" w:eastAsia="zh-CN"/>
        </w:rPr>
        <w:t xml:space="preserve"> (e.g.,</w:t>
      </w:r>
      <w:r w:rsidRPr="000C68A3">
        <w:rPr>
          <w:rFonts w:eastAsia="宋体"/>
          <w:sz w:val="20"/>
          <w:szCs w:val="20"/>
          <w:lang w:val="en-GB" w:eastAsia="zh-CN"/>
        </w:rPr>
        <w:t xml:space="preserve"> T304 expiry or the RLF shortly after successful cell switch</w:t>
      </w:r>
      <w:r>
        <w:rPr>
          <w:rFonts w:eastAsia="宋体"/>
          <w:sz w:val="20"/>
          <w:szCs w:val="20"/>
          <w:lang w:val="en-GB" w:eastAsia="zh-CN"/>
        </w:rPr>
        <w:t>)</w:t>
      </w:r>
      <w:r w:rsidRPr="000C68A3">
        <w:rPr>
          <w:rFonts w:eastAsia="宋体"/>
          <w:sz w:val="20"/>
          <w:szCs w:val="20"/>
          <w:lang w:val="en-GB" w:eastAsia="zh-CN"/>
        </w:rPr>
        <w:t xml:space="preserve">, and the selected cell is an intra-CU cell w.r.t the </w:t>
      </w:r>
      <w:r>
        <w:rPr>
          <w:rFonts w:eastAsia="宋体"/>
          <w:sz w:val="20"/>
          <w:szCs w:val="20"/>
          <w:lang w:val="en-GB" w:eastAsia="zh-CN"/>
        </w:rPr>
        <w:t>target</w:t>
      </w:r>
      <w:r w:rsidRPr="000C68A3">
        <w:rPr>
          <w:rFonts w:eastAsia="宋体"/>
          <w:sz w:val="20"/>
          <w:szCs w:val="20"/>
          <w:lang w:val="en-GB" w:eastAsia="zh-CN"/>
        </w:rPr>
        <w:t xml:space="preserve"> cell</w:t>
      </w:r>
    </w:p>
    <w:p w14:paraId="63926E8D" w14:textId="77777777" w:rsidR="00E26EA3" w:rsidRPr="000C68A3" w:rsidRDefault="00E26EA3" w:rsidP="00E26EA3">
      <w:pPr>
        <w:pStyle w:val="ab"/>
        <w:numPr>
          <w:ilvl w:val="0"/>
          <w:numId w:val="10"/>
        </w:numPr>
        <w:jc w:val="both"/>
        <w:rPr>
          <w:rFonts w:eastAsia="宋体"/>
          <w:sz w:val="20"/>
          <w:szCs w:val="20"/>
          <w:lang w:val="en-GB" w:eastAsia="zh-CN"/>
        </w:rPr>
      </w:pPr>
      <w:r w:rsidRPr="000C68A3">
        <w:rPr>
          <w:rFonts w:eastAsia="宋体" w:hint="eastAsia"/>
          <w:sz w:val="20"/>
          <w:szCs w:val="20"/>
          <w:lang w:val="en-GB" w:eastAsia="zh-CN"/>
        </w:rPr>
        <w:t>C</w:t>
      </w:r>
      <w:r w:rsidRPr="000C68A3">
        <w:rPr>
          <w:rFonts w:eastAsia="宋体"/>
          <w:sz w:val="20"/>
          <w:szCs w:val="20"/>
          <w:lang w:val="en-GB" w:eastAsia="zh-CN"/>
        </w:rPr>
        <w:t xml:space="preserve">ase </w:t>
      </w:r>
      <w:r>
        <w:rPr>
          <w:rFonts w:eastAsia="宋体"/>
          <w:sz w:val="20"/>
          <w:szCs w:val="20"/>
          <w:lang w:val="en-GB" w:eastAsia="zh-CN"/>
        </w:rPr>
        <w:t>3</w:t>
      </w:r>
      <w:r w:rsidRPr="000C68A3">
        <w:rPr>
          <w:rFonts w:eastAsia="宋体"/>
          <w:sz w:val="20"/>
          <w:szCs w:val="20"/>
          <w:lang w:val="en-GB" w:eastAsia="zh-CN"/>
        </w:rPr>
        <w:t xml:space="preserve">: </w:t>
      </w:r>
      <w:r>
        <w:rPr>
          <w:rFonts w:eastAsia="宋体"/>
          <w:sz w:val="20"/>
          <w:szCs w:val="20"/>
          <w:lang w:val="en-GB" w:eastAsia="zh-CN"/>
        </w:rPr>
        <w:t xml:space="preserve">failure after </w:t>
      </w:r>
      <w:r w:rsidRPr="000C68A3">
        <w:rPr>
          <w:rFonts w:eastAsia="宋体"/>
          <w:sz w:val="20"/>
          <w:szCs w:val="20"/>
          <w:lang w:val="en-GB" w:eastAsia="zh-CN"/>
        </w:rPr>
        <w:t>intra-CU cell switch</w:t>
      </w:r>
      <w:r>
        <w:rPr>
          <w:rFonts w:eastAsia="宋体"/>
          <w:sz w:val="20"/>
          <w:szCs w:val="20"/>
          <w:lang w:val="en-GB" w:eastAsia="zh-CN"/>
        </w:rPr>
        <w:t xml:space="preserve"> (e.g.,</w:t>
      </w:r>
      <w:r w:rsidRPr="000C68A3">
        <w:rPr>
          <w:rFonts w:eastAsia="宋体"/>
          <w:sz w:val="20"/>
          <w:szCs w:val="20"/>
          <w:lang w:val="en-GB" w:eastAsia="zh-CN"/>
        </w:rPr>
        <w:t xml:space="preserve"> T304 expiry or the RLF shortly after successful cell switch</w:t>
      </w:r>
      <w:r>
        <w:rPr>
          <w:rFonts w:eastAsia="宋体"/>
          <w:sz w:val="20"/>
          <w:szCs w:val="20"/>
          <w:lang w:val="en-GB" w:eastAsia="zh-CN"/>
        </w:rPr>
        <w:t>)</w:t>
      </w:r>
      <w:r w:rsidRPr="000C68A3">
        <w:rPr>
          <w:rFonts w:eastAsia="宋体"/>
          <w:sz w:val="20"/>
          <w:szCs w:val="20"/>
          <w:lang w:val="en-GB" w:eastAsia="zh-CN"/>
        </w:rPr>
        <w:t>, and the selected cell is an inter-CU cell w.r.t. the source cell</w:t>
      </w:r>
    </w:p>
    <w:p w14:paraId="03A7F1F7" w14:textId="77777777" w:rsidR="00E26EA3" w:rsidRDefault="00E26EA3" w:rsidP="00E26EA3">
      <w:pPr>
        <w:pStyle w:val="ab"/>
        <w:numPr>
          <w:ilvl w:val="0"/>
          <w:numId w:val="10"/>
        </w:numPr>
        <w:jc w:val="both"/>
        <w:rPr>
          <w:rFonts w:eastAsia="宋体"/>
          <w:sz w:val="20"/>
          <w:szCs w:val="20"/>
          <w:lang w:val="en-GB" w:eastAsia="zh-CN"/>
        </w:rPr>
      </w:pPr>
      <w:r w:rsidRPr="000C68A3">
        <w:rPr>
          <w:rFonts w:eastAsia="宋体"/>
          <w:sz w:val="20"/>
          <w:szCs w:val="20"/>
          <w:lang w:val="en-GB" w:eastAsia="zh-CN"/>
        </w:rPr>
        <w:t xml:space="preserve">Case </w:t>
      </w:r>
      <w:r>
        <w:rPr>
          <w:rFonts w:eastAsia="宋体"/>
          <w:sz w:val="20"/>
          <w:szCs w:val="20"/>
          <w:lang w:val="en-GB" w:eastAsia="zh-CN"/>
        </w:rPr>
        <w:t>4</w:t>
      </w:r>
      <w:r w:rsidRPr="000C68A3">
        <w:rPr>
          <w:rFonts w:eastAsia="宋体"/>
          <w:sz w:val="20"/>
          <w:szCs w:val="20"/>
          <w:lang w:val="en-GB" w:eastAsia="zh-CN"/>
        </w:rPr>
        <w:t xml:space="preserve">: </w:t>
      </w:r>
      <w:r>
        <w:rPr>
          <w:rFonts w:eastAsia="宋体"/>
          <w:sz w:val="20"/>
          <w:szCs w:val="20"/>
          <w:lang w:val="en-GB" w:eastAsia="zh-CN"/>
        </w:rPr>
        <w:t xml:space="preserve">failure after </w:t>
      </w:r>
      <w:r w:rsidRPr="000C68A3">
        <w:rPr>
          <w:rFonts w:eastAsia="宋体"/>
          <w:sz w:val="20"/>
          <w:szCs w:val="20"/>
          <w:lang w:val="en-GB" w:eastAsia="zh-CN"/>
        </w:rPr>
        <w:t>int</w:t>
      </w:r>
      <w:r>
        <w:rPr>
          <w:rFonts w:eastAsia="宋体"/>
          <w:sz w:val="20"/>
          <w:szCs w:val="20"/>
          <w:lang w:val="en-GB" w:eastAsia="zh-CN"/>
        </w:rPr>
        <w:t>er</w:t>
      </w:r>
      <w:r w:rsidRPr="000C68A3">
        <w:rPr>
          <w:rFonts w:eastAsia="宋体"/>
          <w:sz w:val="20"/>
          <w:szCs w:val="20"/>
          <w:lang w:val="en-GB" w:eastAsia="zh-CN"/>
        </w:rPr>
        <w:t>-CU cell switch</w:t>
      </w:r>
      <w:r>
        <w:rPr>
          <w:rFonts w:eastAsia="宋体"/>
          <w:sz w:val="20"/>
          <w:szCs w:val="20"/>
          <w:lang w:val="en-GB" w:eastAsia="zh-CN"/>
        </w:rPr>
        <w:t xml:space="preserve"> (e.g.,</w:t>
      </w:r>
      <w:r w:rsidRPr="000C68A3">
        <w:rPr>
          <w:rFonts w:eastAsia="宋体"/>
          <w:sz w:val="20"/>
          <w:szCs w:val="20"/>
          <w:lang w:val="en-GB" w:eastAsia="zh-CN"/>
        </w:rPr>
        <w:t xml:space="preserve"> T304 expiry or the RLF shortly after successful cell switch</w:t>
      </w:r>
      <w:r>
        <w:rPr>
          <w:rFonts w:eastAsia="宋体"/>
          <w:sz w:val="20"/>
          <w:szCs w:val="20"/>
          <w:lang w:val="en-GB" w:eastAsia="zh-CN"/>
        </w:rPr>
        <w:t>)</w:t>
      </w:r>
      <w:r w:rsidRPr="000C68A3">
        <w:rPr>
          <w:rFonts w:eastAsia="宋体"/>
          <w:sz w:val="20"/>
          <w:szCs w:val="20"/>
          <w:lang w:val="en-GB" w:eastAsia="zh-CN"/>
        </w:rPr>
        <w:t>, and the selected cell is an intra-CU cell w.r.t the source cell</w:t>
      </w:r>
    </w:p>
    <w:p w14:paraId="5CFA42EE" w14:textId="77777777" w:rsidR="00E26EA3" w:rsidRDefault="00E26EA3" w:rsidP="00E26EA3">
      <w:pPr>
        <w:jc w:val="both"/>
        <w:rPr>
          <w:rFonts w:eastAsia="宋体"/>
          <w:lang w:val="en-GB" w:eastAsia="zh-CN"/>
        </w:rPr>
      </w:pPr>
    </w:p>
    <w:p w14:paraId="07E69921" w14:textId="77777777" w:rsidR="00E26EA3" w:rsidRDefault="00E26EA3" w:rsidP="00E26EA3">
      <w:pPr>
        <w:jc w:val="both"/>
      </w:pPr>
      <w:r>
        <w:object w:dxaOrig="28140" w:dyaOrig="8535" w14:anchorId="155E03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145.75pt" o:ole="">
            <v:imagedata r:id="rId8" o:title=""/>
          </v:shape>
          <o:OLEObject Type="Embed" ProgID="Visio.Drawing.15" ShapeID="_x0000_i1025" DrawAspect="Content" ObjectID="_1792589726" r:id="rId9"/>
        </w:object>
      </w:r>
    </w:p>
    <w:p w14:paraId="348D3359" w14:textId="77777777" w:rsidR="00E26EA3" w:rsidRDefault="00E26EA3" w:rsidP="00E26EA3">
      <w:pPr>
        <w:jc w:val="center"/>
        <w:rPr>
          <w:rFonts w:eastAsia="宋体"/>
          <w:lang w:val="en-GB" w:eastAsia="zh-CN"/>
        </w:rPr>
      </w:pPr>
      <w:r>
        <w:t>Fig. 1 failure cases</w:t>
      </w:r>
    </w:p>
    <w:p w14:paraId="3D5F94A9" w14:textId="1C14D0A1" w:rsidR="00E26EA3" w:rsidRDefault="00E26EA3" w:rsidP="00E26EA3">
      <w:pPr>
        <w:jc w:val="both"/>
        <w:rPr>
          <w:rFonts w:eastAsia="宋体"/>
          <w:lang w:val="en-GB" w:eastAsia="zh-CN"/>
        </w:rPr>
      </w:pPr>
      <w:r>
        <w:rPr>
          <w:rFonts w:eastAsia="宋体" w:hint="eastAsia"/>
          <w:lang w:val="en-GB" w:eastAsia="zh-CN"/>
        </w:rPr>
        <w:t xml:space="preserve">Case </w:t>
      </w:r>
      <w:r>
        <w:rPr>
          <w:rFonts w:eastAsia="宋体"/>
          <w:lang w:val="en-GB" w:eastAsia="zh-CN"/>
        </w:rPr>
        <w:t xml:space="preserve">1 has been addressed by the above agreements. To apply the Rel-18 handling on </w:t>
      </w:r>
      <w:r>
        <w:rPr>
          <w:rFonts w:eastAsia="宋体" w:hint="eastAsia"/>
          <w:lang w:val="en-GB" w:eastAsia="zh-CN"/>
        </w:rPr>
        <w:t>failure</w:t>
      </w:r>
      <w:r>
        <w:rPr>
          <w:rFonts w:eastAsia="宋体"/>
          <w:lang w:val="en-GB" w:eastAsia="zh-CN"/>
        </w:rPr>
        <w:t xml:space="preserve">, the UE has to determine whether the selected cell is an intra-CU cell or not. </w:t>
      </w:r>
      <w:r w:rsidR="002128D1">
        <w:rPr>
          <w:rFonts w:eastAsia="宋体"/>
          <w:lang w:val="en-GB" w:eastAsia="zh-CN"/>
        </w:rPr>
        <w:t xml:space="preserve">The new Rel-19 ID can be used for this purpose. Specifically, if the new Rel-19 ID of the selected cell is </w:t>
      </w:r>
      <w:r w:rsidR="00943933">
        <w:rPr>
          <w:rFonts w:eastAsia="宋体"/>
          <w:lang w:val="en-GB" w:eastAsia="zh-CN"/>
        </w:rPr>
        <w:t>same as the one of</w:t>
      </w:r>
      <w:r w:rsidR="002128D1">
        <w:rPr>
          <w:rFonts w:eastAsia="宋体"/>
          <w:lang w:val="en-GB" w:eastAsia="zh-CN"/>
        </w:rPr>
        <w:t xml:space="preserve"> the source cell (for intra-CU LTM cell switch</w:t>
      </w:r>
      <w:r w:rsidR="00943933">
        <w:rPr>
          <w:rFonts w:eastAsia="宋体"/>
          <w:lang w:val="en-GB" w:eastAsia="zh-CN"/>
        </w:rPr>
        <w:t xml:space="preserve"> failure</w:t>
      </w:r>
      <w:r w:rsidR="002128D1">
        <w:rPr>
          <w:rFonts w:eastAsia="宋体"/>
          <w:lang w:val="en-GB" w:eastAsia="zh-CN"/>
        </w:rPr>
        <w:t xml:space="preserve">) </w:t>
      </w:r>
      <w:r w:rsidR="00943933">
        <w:rPr>
          <w:rFonts w:eastAsia="宋体"/>
          <w:lang w:val="en-GB" w:eastAsia="zh-CN"/>
        </w:rPr>
        <w:t xml:space="preserve">or the target cell (for inter-CU LTM cell switch failure), Rel-18 handling on failure can be applied. </w:t>
      </w:r>
    </w:p>
    <w:p w14:paraId="5616AA78" w14:textId="70F2A3C3" w:rsidR="00E26EA3" w:rsidRPr="00772DB2" w:rsidRDefault="00E26EA3" w:rsidP="00E26EA3">
      <w:pPr>
        <w:jc w:val="both"/>
        <w:rPr>
          <w:rFonts w:eastAsia="宋体"/>
          <w:b/>
          <w:lang w:val="en-GB" w:eastAsia="zh-CN"/>
        </w:rPr>
      </w:pPr>
      <w:r w:rsidRPr="00772DB2">
        <w:rPr>
          <w:rFonts w:eastAsia="宋体"/>
          <w:b/>
          <w:lang w:val="en-GB" w:eastAsia="zh-CN"/>
        </w:rPr>
        <w:t>Proposal</w:t>
      </w:r>
      <w:r w:rsidR="00931C6E">
        <w:rPr>
          <w:rFonts w:eastAsia="宋体"/>
          <w:b/>
          <w:lang w:val="en-GB" w:eastAsia="zh-CN"/>
        </w:rPr>
        <w:t xml:space="preserve"> 1-4</w:t>
      </w:r>
      <w:r w:rsidRPr="00772DB2">
        <w:rPr>
          <w:rFonts w:eastAsia="宋体"/>
          <w:b/>
          <w:lang w:val="en-GB" w:eastAsia="zh-CN"/>
        </w:rPr>
        <w:t xml:space="preserve">: during failure recovery procedure, the UE uses the new Rel-19 ID to determine whether the selected cell is an intra-CU cell or not. </w:t>
      </w:r>
    </w:p>
    <w:p w14:paraId="3BD4EFC6" w14:textId="0D357995" w:rsidR="003C4F2E" w:rsidRDefault="003C4F2E" w:rsidP="0040388D">
      <w:pPr>
        <w:jc w:val="both"/>
        <w:rPr>
          <w:rFonts w:eastAsia="宋体"/>
          <w:lang w:val="en-GB" w:eastAsia="zh-CN"/>
        </w:rPr>
      </w:pPr>
      <w:r>
        <w:rPr>
          <w:rFonts w:eastAsia="宋体"/>
          <w:lang w:val="en-GB" w:eastAsia="zh-CN"/>
        </w:rPr>
        <w:t>A</w:t>
      </w:r>
      <w:r w:rsidR="00DC7B4E">
        <w:rPr>
          <w:rFonts w:eastAsia="宋体"/>
          <w:lang w:val="en-GB" w:eastAsia="zh-CN"/>
        </w:rPr>
        <w:t xml:space="preserve">ccording to the current Rel18 procedure, after failure inter-CU LTM </w:t>
      </w:r>
      <w:r w:rsidR="00DC7B4E">
        <w:rPr>
          <w:rFonts w:eastAsia="宋体" w:hint="eastAsia"/>
          <w:lang w:val="en-GB" w:eastAsia="zh-CN"/>
        </w:rPr>
        <w:t>cell</w:t>
      </w:r>
      <w:r w:rsidR="00DC7B4E">
        <w:rPr>
          <w:rFonts w:eastAsia="宋体"/>
          <w:lang w:val="en-GB" w:eastAsia="zh-CN"/>
        </w:rPr>
        <w:t xml:space="preserve"> switch, the UE will revert back to the configuration of source PSCell, including the security key. </w:t>
      </w:r>
      <w:r w:rsidR="009D2AA1">
        <w:rPr>
          <w:rFonts w:eastAsia="宋体"/>
          <w:lang w:val="en-GB" w:eastAsia="zh-CN"/>
        </w:rPr>
        <w:t xml:space="preserve">Thus, for case 2~4, the UE will revert back to use source cell security key. </w:t>
      </w:r>
      <w:r>
        <w:rPr>
          <w:rFonts w:eastAsia="宋体"/>
          <w:lang w:val="en-GB" w:eastAsia="zh-CN"/>
        </w:rPr>
        <w:t xml:space="preserve">Among those cases, if “revert back” operation is applied, the fast recovery can be used for case 4. On the other hand, if the “revert back” operation is not applied (i.e., after LTM cell switch, the UE keeps the configuration at the candidate cell side), the fast recovery can be used for case 2. </w:t>
      </w:r>
      <w:r>
        <w:rPr>
          <w:rFonts w:eastAsia="宋体" w:hint="eastAsia"/>
          <w:lang w:val="en-GB" w:eastAsia="zh-CN"/>
        </w:rPr>
        <w:t>R</w:t>
      </w:r>
      <w:r w:rsidR="00984800">
        <w:rPr>
          <w:rFonts w:eastAsia="宋体"/>
          <w:lang w:val="en-GB" w:eastAsia="zh-CN"/>
        </w:rPr>
        <w:t xml:space="preserve">AN2 can discuss the fast recovery support for case 2 and case 4. </w:t>
      </w:r>
    </w:p>
    <w:p w14:paraId="71978692" w14:textId="77777777" w:rsidR="00CD435A" w:rsidRPr="00620171" w:rsidRDefault="00CD435A" w:rsidP="0040388D">
      <w:pPr>
        <w:jc w:val="both"/>
        <w:rPr>
          <w:rFonts w:eastAsia="宋体"/>
          <w:b/>
          <w:lang w:val="en-GB" w:eastAsia="zh-CN"/>
        </w:rPr>
      </w:pPr>
      <w:r w:rsidRPr="00620171">
        <w:rPr>
          <w:rFonts w:eastAsia="宋体"/>
          <w:b/>
          <w:lang w:val="en-GB" w:eastAsia="zh-CN"/>
        </w:rPr>
        <w:t>Proposal 1-5: RAN2 is kindly asked to discuss whether and how to support the fast recovery for the following two cases:</w:t>
      </w:r>
    </w:p>
    <w:p w14:paraId="5D12843A" w14:textId="77777777" w:rsidR="00CD435A" w:rsidRPr="00620171" w:rsidRDefault="00CD435A" w:rsidP="00CD435A">
      <w:pPr>
        <w:pStyle w:val="ab"/>
        <w:numPr>
          <w:ilvl w:val="0"/>
          <w:numId w:val="10"/>
        </w:numPr>
        <w:spacing w:after="180"/>
        <w:ind w:leftChars="342" w:left="1041" w:hanging="357"/>
        <w:jc w:val="both"/>
        <w:rPr>
          <w:rFonts w:eastAsia="宋体"/>
          <w:b/>
          <w:sz w:val="20"/>
          <w:szCs w:val="20"/>
          <w:lang w:val="en-GB" w:eastAsia="zh-CN"/>
        </w:rPr>
      </w:pPr>
      <w:r w:rsidRPr="00620171">
        <w:rPr>
          <w:rFonts w:eastAsia="宋体"/>
          <w:b/>
          <w:sz w:val="20"/>
          <w:szCs w:val="20"/>
          <w:lang w:val="en-GB" w:eastAsia="zh-CN"/>
        </w:rPr>
        <w:lastRenderedPageBreak/>
        <w:t xml:space="preserve">Case 2: </w:t>
      </w:r>
      <w:r>
        <w:rPr>
          <w:rFonts w:eastAsia="宋体"/>
          <w:b/>
          <w:sz w:val="20"/>
          <w:szCs w:val="20"/>
          <w:lang w:val="en-GB" w:eastAsia="zh-CN"/>
        </w:rPr>
        <w:t xml:space="preserve">select </w:t>
      </w:r>
      <w:r w:rsidRPr="00620171">
        <w:rPr>
          <w:rFonts w:eastAsia="宋体"/>
          <w:b/>
          <w:sz w:val="20"/>
          <w:szCs w:val="20"/>
          <w:lang w:val="en-GB" w:eastAsia="zh-CN"/>
        </w:rPr>
        <w:t>an intra-CU cell w.r.t the target cell</w:t>
      </w:r>
      <w:r>
        <w:rPr>
          <w:rFonts w:eastAsia="宋体"/>
          <w:b/>
          <w:sz w:val="20"/>
          <w:szCs w:val="20"/>
          <w:lang w:val="en-GB" w:eastAsia="zh-CN"/>
        </w:rPr>
        <w:t xml:space="preserve"> </w:t>
      </w:r>
      <w:r w:rsidRPr="00620171">
        <w:rPr>
          <w:rFonts w:eastAsia="宋体"/>
          <w:b/>
          <w:sz w:val="20"/>
          <w:szCs w:val="20"/>
          <w:lang w:val="en-GB" w:eastAsia="zh-CN"/>
        </w:rPr>
        <w:t xml:space="preserve">failure after inter-CU cell switch </w:t>
      </w:r>
      <w:r>
        <w:rPr>
          <w:rFonts w:eastAsia="宋体"/>
          <w:b/>
          <w:sz w:val="20"/>
          <w:szCs w:val="20"/>
          <w:lang w:val="en-GB" w:eastAsia="zh-CN"/>
        </w:rPr>
        <w:t>failure</w:t>
      </w:r>
      <w:r w:rsidRPr="00620171">
        <w:rPr>
          <w:rFonts w:eastAsia="宋体"/>
          <w:b/>
          <w:sz w:val="20"/>
          <w:szCs w:val="20"/>
          <w:lang w:val="en-GB" w:eastAsia="zh-CN"/>
        </w:rPr>
        <w:t xml:space="preserve"> (to support fast recovery, the UE needn’t revert back to the source cell configuration after failure)</w:t>
      </w:r>
    </w:p>
    <w:p w14:paraId="2A678235" w14:textId="77777777" w:rsidR="00CD435A" w:rsidRPr="00620171" w:rsidRDefault="00CD435A" w:rsidP="00CD435A">
      <w:pPr>
        <w:pStyle w:val="ab"/>
        <w:numPr>
          <w:ilvl w:val="0"/>
          <w:numId w:val="10"/>
        </w:numPr>
        <w:spacing w:after="180"/>
        <w:ind w:leftChars="342" w:left="1041" w:hanging="357"/>
        <w:jc w:val="both"/>
        <w:rPr>
          <w:rFonts w:eastAsia="宋体"/>
          <w:b/>
          <w:sz w:val="20"/>
          <w:szCs w:val="20"/>
          <w:lang w:val="en-GB" w:eastAsia="zh-CN"/>
        </w:rPr>
      </w:pPr>
      <w:r w:rsidRPr="00620171">
        <w:rPr>
          <w:rFonts w:eastAsia="宋体"/>
          <w:b/>
          <w:sz w:val="20"/>
          <w:szCs w:val="20"/>
          <w:lang w:val="en-GB" w:eastAsia="zh-CN"/>
        </w:rPr>
        <w:t xml:space="preserve">Case 4: </w:t>
      </w:r>
      <w:r>
        <w:rPr>
          <w:rFonts w:eastAsia="宋体"/>
          <w:b/>
          <w:sz w:val="20"/>
          <w:szCs w:val="20"/>
          <w:lang w:val="en-GB" w:eastAsia="zh-CN"/>
        </w:rPr>
        <w:t xml:space="preserve">select </w:t>
      </w:r>
      <w:r w:rsidRPr="00620171">
        <w:rPr>
          <w:rFonts w:eastAsia="宋体"/>
          <w:b/>
          <w:sz w:val="20"/>
          <w:szCs w:val="20"/>
          <w:lang w:val="en-GB" w:eastAsia="zh-CN"/>
        </w:rPr>
        <w:t xml:space="preserve">an intra-CU cell w.r.t the source cell </w:t>
      </w:r>
      <w:r>
        <w:rPr>
          <w:rFonts w:eastAsia="宋体"/>
          <w:b/>
          <w:sz w:val="20"/>
          <w:szCs w:val="20"/>
          <w:lang w:val="en-GB" w:eastAsia="zh-CN"/>
        </w:rPr>
        <w:t>after</w:t>
      </w:r>
      <w:r w:rsidRPr="00620171">
        <w:rPr>
          <w:rFonts w:eastAsia="宋体"/>
          <w:b/>
          <w:sz w:val="20"/>
          <w:szCs w:val="20"/>
          <w:lang w:val="en-GB" w:eastAsia="zh-CN"/>
        </w:rPr>
        <w:t xml:space="preserve"> inter-CU cell switch </w:t>
      </w:r>
      <w:r>
        <w:rPr>
          <w:rFonts w:eastAsia="宋体"/>
          <w:b/>
          <w:sz w:val="20"/>
          <w:szCs w:val="20"/>
          <w:lang w:val="en-GB" w:eastAsia="zh-CN"/>
        </w:rPr>
        <w:t>failure</w:t>
      </w:r>
      <w:r w:rsidRPr="00620171">
        <w:rPr>
          <w:rFonts w:eastAsia="宋体"/>
          <w:b/>
          <w:sz w:val="20"/>
          <w:szCs w:val="20"/>
          <w:lang w:val="en-GB" w:eastAsia="zh-CN"/>
        </w:rPr>
        <w:t xml:space="preserve"> (to support fast recovery, the UE needs revert back to the source cell configuration after failure, as Rel-18 handling)</w:t>
      </w:r>
    </w:p>
    <w:p w14:paraId="0E1E37A1" w14:textId="77777777" w:rsidR="00253EB3" w:rsidRPr="0040388D" w:rsidRDefault="00253EB3" w:rsidP="0040388D">
      <w:pPr>
        <w:pStyle w:val="ab"/>
        <w:ind w:left="644"/>
        <w:jc w:val="both"/>
        <w:rPr>
          <w:rFonts w:eastAsia="宋体"/>
          <w:sz w:val="20"/>
          <w:szCs w:val="20"/>
          <w:lang w:val="en-GB" w:eastAsia="zh-CN"/>
        </w:rPr>
      </w:pPr>
    </w:p>
    <w:p w14:paraId="3E96A79E" w14:textId="034C2DA0" w:rsidR="00E26EA3" w:rsidRDefault="00253EB3" w:rsidP="0040388D">
      <w:pPr>
        <w:jc w:val="both"/>
        <w:rPr>
          <w:rFonts w:eastAsia="宋体"/>
          <w:lang w:val="en-GB" w:eastAsia="zh-CN"/>
        </w:rPr>
      </w:pPr>
      <w:r>
        <w:rPr>
          <w:rFonts w:eastAsia="宋体"/>
          <w:lang w:val="en-GB" w:eastAsia="zh-CN"/>
        </w:rPr>
        <w:t>For case 3</w:t>
      </w:r>
      <w:r w:rsidR="00A815C5">
        <w:rPr>
          <w:rFonts w:eastAsia="宋体"/>
          <w:lang w:val="en-GB" w:eastAsia="zh-CN"/>
        </w:rPr>
        <w:t xml:space="preserve">, the security key update </w:t>
      </w:r>
      <w:r>
        <w:rPr>
          <w:rFonts w:eastAsia="宋体"/>
          <w:lang w:val="en-GB" w:eastAsia="zh-CN"/>
        </w:rPr>
        <w:t xml:space="preserve">is necessary </w:t>
      </w:r>
      <w:r w:rsidR="00A815C5">
        <w:rPr>
          <w:rFonts w:eastAsia="宋体"/>
          <w:lang w:val="en-GB" w:eastAsia="zh-CN"/>
        </w:rPr>
        <w:t xml:space="preserve">during the failure recovery procedure, and </w:t>
      </w:r>
      <w:r w:rsidR="00E26EA3">
        <w:rPr>
          <w:rFonts w:eastAsia="宋体"/>
          <w:lang w:val="en-GB" w:eastAsia="zh-CN"/>
        </w:rPr>
        <w:t>two options can be considered</w:t>
      </w:r>
      <w:r w:rsidR="00E26EA3">
        <w:rPr>
          <w:rFonts w:eastAsia="宋体" w:hint="eastAsia"/>
          <w:lang w:val="en-GB" w:eastAsia="zh-CN"/>
        </w:rPr>
        <w:t>:</w:t>
      </w:r>
    </w:p>
    <w:p w14:paraId="34A93310" w14:textId="77777777" w:rsidR="00E26EA3" w:rsidRDefault="00E26EA3" w:rsidP="00E26EA3">
      <w:pPr>
        <w:pStyle w:val="ab"/>
        <w:numPr>
          <w:ilvl w:val="0"/>
          <w:numId w:val="10"/>
        </w:numPr>
        <w:jc w:val="both"/>
        <w:rPr>
          <w:rFonts w:eastAsia="宋体"/>
          <w:lang w:val="en-GB" w:eastAsia="zh-CN"/>
        </w:rPr>
      </w:pPr>
      <w:r>
        <w:rPr>
          <w:rFonts w:eastAsia="宋体"/>
          <w:lang w:val="en-GB" w:eastAsia="zh-CN"/>
        </w:rPr>
        <w:t>Option</w:t>
      </w:r>
      <w:r>
        <w:rPr>
          <w:rFonts w:eastAsia="宋体" w:hint="eastAsia"/>
          <w:lang w:val="en-GB" w:eastAsia="zh-CN"/>
        </w:rPr>
        <w:t xml:space="preserve"> </w:t>
      </w:r>
      <w:r>
        <w:rPr>
          <w:rFonts w:eastAsia="宋体"/>
          <w:lang w:val="en-GB" w:eastAsia="zh-CN"/>
        </w:rPr>
        <w:t xml:space="preserve">1: wait for SA3 inputs </w:t>
      </w:r>
    </w:p>
    <w:p w14:paraId="15E1815F" w14:textId="77777777" w:rsidR="00DC7B4E" w:rsidRDefault="00E26EA3" w:rsidP="00E26EA3">
      <w:pPr>
        <w:pStyle w:val="ab"/>
        <w:numPr>
          <w:ilvl w:val="0"/>
          <w:numId w:val="10"/>
        </w:numPr>
        <w:spacing w:after="180"/>
        <w:ind w:left="641" w:hanging="357"/>
        <w:jc w:val="both"/>
        <w:rPr>
          <w:rFonts w:eastAsia="宋体"/>
          <w:lang w:val="en-GB" w:eastAsia="zh-CN"/>
        </w:rPr>
      </w:pPr>
      <w:r>
        <w:rPr>
          <w:rFonts w:eastAsia="宋体"/>
          <w:lang w:val="en-GB" w:eastAsia="zh-CN"/>
        </w:rPr>
        <w:t>Option 2: do not perform fast recovery, and the legacy re-establishment procedure is applied</w:t>
      </w:r>
    </w:p>
    <w:p w14:paraId="4329FE6A" w14:textId="0CBF250A" w:rsidR="00A815C5" w:rsidRPr="0040388D" w:rsidRDefault="006829B7" w:rsidP="0040388D">
      <w:pPr>
        <w:jc w:val="both"/>
        <w:rPr>
          <w:rFonts w:eastAsia="宋体"/>
          <w:lang w:val="en-GB" w:eastAsia="zh-CN"/>
        </w:rPr>
      </w:pPr>
      <w:r>
        <w:rPr>
          <w:rFonts w:eastAsia="宋体"/>
          <w:lang w:val="en-GB" w:eastAsia="zh-CN"/>
        </w:rPr>
        <w:t xml:space="preserve">Since the security key update results in the interruption, the benefit of fast recovery becomes small. Moreover, SA3 is still working on security key update solutions. Thus, it is better to use the legacy re-establishment procedure. </w:t>
      </w:r>
      <w:r w:rsidR="00E26EA3" w:rsidRPr="0040388D">
        <w:rPr>
          <w:rFonts w:eastAsia="宋体"/>
          <w:lang w:val="en-GB" w:eastAsia="zh-CN"/>
        </w:rPr>
        <w:t xml:space="preserve"> </w:t>
      </w:r>
    </w:p>
    <w:p w14:paraId="1555BDC6" w14:textId="0B529839" w:rsidR="00E26EA3" w:rsidRPr="00BF779B" w:rsidRDefault="00E26EA3" w:rsidP="00926107">
      <w:pPr>
        <w:jc w:val="both"/>
        <w:rPr>
          <w:rFonts w:eastAsia="宋体"/>
          <w:lang w:val="en-GB" w:eastAsia="zh-CN"/>
        </w:rPr>
      </w:pPr>
      <w:r w:rsidRPr="00772DB2">
        <w:rPr>
          <w:rFonts w:eastAsia="宋体" w:hint="eastAsia"/>
          <w:b/>
          <w:lang w:val="en-GB" w:eastAsia="zh-CN"/>
        </w:rPr>
        <w:t>Pr</w:t>
      </w:r>
      <w:r w:rsidRPr="00772DB2">
        <w:rPr>
          <w:rFonts w:eastAsia="宋体"/>
          <w:b/>
          <w:lang w:val="en-GB" w:eastAsia="zh-CN"/>
        </w:rPr>
        <w:t>oposal</w:t>
      </w:r>
      <w:r w:rsidR="00931C6E">
        <w:rPr>
          <w:rFonts w:eastAsia="宋体"/>
          <w:b/>
          <w:lang w:val="en-GB" w:eastAsia="zh-CN"/>
        </w:rPr>
        <w:t xml:space="preserve"> 1-</w:t>
      </w:r>
      <w:r w:rsidR="00253EB3">
        <w:rPr>
          <w:rFonts w:eastAsia="宋体"/>
          <w:b/>
          <w:lang w:val="en-GB" w:eastAsia="zh-CN"/>
        </w:rPr>
        <w:t>6</w:t>
      </w:r>
      <w:r w:rsidRPr="00772DB2">
        <w:rPr>
          <w:rFonts w:eastAsia="宋体"/>
          <w:b/>
          <w:lang w:val="en-GB" w:eastAsia="zh-CN"/>
        </w:rPr>
        <w:t xml:space="preserve">: </w:t>
      </w:r>
      <w:r w:rsidR="006829B7">
        <w:rPr>
          <w:rFonts w:eastAsia="宋体"/>
          <w:b/>
          <w:lang w:val="en-GB" w:eastAsia="zh-CN"/>
        </w:rPr>
        <w:t xml:space="preserve">For </w:t>
      </w:r>
      <w:r w:rsidR="00253EB3">
        <w:rPr>
          <w:rFonts w:eastAsia="宋体"/>
          <w:b/>
          <w:lang w:val="en-GB" w:eastAsia="zh-CN"/>
        </w:rPr>
        <w:t>C</w:t>
      </w:r>
      <w:r w:rsidR="006829B7">
        <w:rPr>
          <w:rFonts w:eastAsia="宋体"/>
          <w:b/>
          <w:lang w:val="en-GB" w:eastAsia="zh-CN"/>
        </w:rPr>
        <w:t>ase</w:t>
      </w:r>
      <w:r w:rsidR="00253EB3">
        <w:rPr>
          <w:rFonts w:eastAsia="宋体"/>
          <w:b/>
          <w:lang w:val="en-GB" w:eastAsia="zh-CN"/>
        </w:rPr>
        <w:t xml:space="preserve"> 3</w:t>
      </w:r>
      <w:r w:rsidR="006829B7">
        <w:rPr>
          <w:rFonts w:eastAsia="宋体"/>
          <w:b/>
          <w:lang w:val="en-GB" w:eastAsia="zh-CN"/>
        </w:rPr>
        <w:t xml:space="preserve"> (</w:t>
      </w:r>
      <w:r w:rsidR="00253EB3">
        <w:rPr>
          <w:rFonts w:eastAsia="宋体"/>
          <w:b/>
          <w:lang w:val="en-GB" w:eastAsia="zh-CN"/>
        </w:rPr>
        <w:t xml:space="preserve">i.e., </w:t>
      </w:r>
      <w:r w:rsidR="006829B7">
        <w:rPr>
          <w:rFonts w:eastAsia="宋体"/>
          <w:b/>
          <w:lang w:val="en-GB" w:eastAsia="zh-CN"/>
        </w:rPr>
        <w:t>selecting int</w:t>
      </w:r>
      <w:r w:rsidR="00253EB3">
        <w:rPr>
          <w:rFonts w:eastAsia="宋体"/>
          <w:b/>
          <w:lang w:val="en-GB" w:eastAsia="zh-CN"/>
        </w:rPr>
        <w:t>er</w:t>
      </w:r>
      <w:r w:rsidR="006829B7">
        <w:rPr>
          <w:rFonts w:eastAsia="宋体"/>
          <w:b/>
          <w:lang w:val="en-GB" w:eastAsia="zh-CN"/>
        </w:rPr>
        <w:t>-CU cell after intra-CU LTM failure)</w:t>
      </w:r>
      <w:r w:rsidR="00943933">
        <w:rPr>
          <w:rFonts w:eastAsia="宋体"/>
          <w:b/>
          <w:lang w:val="en-GB" w:eastAsia="zh-CN"/>
        </w:rPr>
        <w:t xml:space="preserve">, </w:t>
      </w:r>
      <w:r w:rsidR="006829B7">
        <w:rPr>
          <w:rFonts w:eastAsia="宋体"/>
          <w:b/>
          <w:lang w:val="en-GB" w:eastAsia="zh-CN"/>
        </w:rPr>
        <w:t>RAN2 is kindly asked to agree that the legacy re-establishment procedure is used for failure recovery.</w:t>
      </w:r>
    </w:p>
    <w:p w14:paraId="5C136C1B" w14:textId="25B7A6DB" w:rsidR="00095C30" w:rsidRPr="00C02DF2" w:rsidRDefault="00095C30" w:rsidP="00926107">
      <w:pPr>
        <w:jc w:val="both"/>
        <w:rPr>
          <w:rFonts w:eastAsia="宋体"/>
          <w:i/>
          <w:u w:val="single"/>
          <w:lang w:val="en-GB" w:eastAsia="zh-CN"/>
        </w:rPr>
      </w:pPr>
      <w:r w:rsidRPr="00C02DF2">
        <w:rPr>
          <w:rFonts w:eastAsia="宋体"/>
          <w:i/>
          <w:u w:val="single"/>
          <w:lang w:val="en-GB" w:eastAsia="zh-CN"/>
        </w:rPr>
        <w:t xml:space="preserve">Issue </w:t>
      </w:r>
      <w:r w:rsidR="002B3152">
        <w:rPr>
          <w:rFonts w:eastAsia="宋体"/>
          <w:i/>
          <w:u w:val="single"/>
          <w:lang w:val="en-GB" w:eastAsia="zh-CN"/>
        </w:rPr>
        <w:t>3</w:t>
      </w:r>
      <w:r w:rsidRPr="00C02DF2">
        <w:rPr>
          <w:rFonts w:eastAsia="宋体"/>
          <w:i/>
          <w:u w:val="single"/>
          <w:lang w:val="en-GB" w:eastAsia="zh-CN"/>
        </w:rPr>
        <w:t xml:space="preserve">: </w:t>
      </w:r>
      <w:r w:rsidR="004062AB">
        <w:rPr>
          <w:rFonts w:eastAsia="宋体" w:hint="eastAsia"/>
          <w:i/>
          <w:u w:val="single"/>
          <w:lang w:val="en-GB" w:eastAsia="zh-CN"/>
        </w:rPr>
        <w:t>Ear</w:t>
      </w:r>
      <w:r w:rsidR="004062AB">
        <w:rPr>
          <w:rFonts w:eastAsia="宋体"/>
          <w:i/>
          <w:u w:val="single"/>
          <w:lang w:val="en-GB" w:eastAsia="zh-CN"/>
        </w:rPr>
        <w:t>ly Sync RACH resource allocation</w:t>
      </w:r>
    </w:p>
    <w:p w14:paraId="09BC8235" w14:textId="2CB862FD" w:rsidR="004062AB" w:rsidRDefault="004062AB" w:rsidP="00926107">
      <w:pPr>
        <w:jc w:val="both"/>
        <w:rPr>
          <w:rFonts w:eastAsia="宋体"/>
          <w:lang w:val="en-GB" w:eastAsia="zh-CN"/>
        </w:rPr>
      </w:pPr>
      <w:r>
        <w:rPr>
          <w:rFonts w:eastAsia="宋体" w:hint="eastAsia"/>
          <w:lang w:val="en-GB" w:eastAsia="zh-CN"/>
        </w:rPr>
        <w:t>D</w:t>
      </w:r>
      <w:r>
        <w:rPr>
          <w:rFonts w:eastAsia="宋体"/>
          <w:lang w:val="en-GB" w:eastAsia="zh-CN"/>
        </w:rPr>
        <w:t>uring Rel-18 discussion, RAN2 made the following agreement</w:t>
      </w:r>
    </w:p>
    <w:tbl>
      <w:tblPr>
        <w:tblStyle w:val="af3"/>
        <w:tblW w:w="0" w:type="auto"/>
        <w:tblLook w:val="04A0" w:firstRow="1" w:lastRow="0" w:firstColumn="1" w:lastColumn="0" w:noHBand="0" w:noVBand="1"/>
      </w:tblPr>
      <w:tblGrid>
        <w:gridCol w:w="9631"/>
      </w:tblGrid>
      <w:tr w:rsidR="004062AB" w14:paraId="500E2905" w14:textId="77777777" w:rsidTr="004062AB">
        <w:tc>
          <w:tcPr>
            <w:tcW w:w="9631" w:type="dxa"/>
          </w:tcPr>
          <w:p w14:paraId="4A488B18" w14:textId="2D195413" w:rsidR="004062AB" w:rsidRDefault="004062AB" w:rsidP="004062AB">
            <w:pPr>
              <w:pStyle w:val="Agreement"/>
              <w:numPr>
                <w:ilvl w:val="0"/>
                <w:numId w:val="0"/>
              </w:numPr>
              <w:rPr>
                <w:highlight w:val="yellow"/>
                <w:lang w:eastAsia="en-US"/>
              </w:rPr>
            </w:pPr>
            <w:r>
              <w:rPr>
                <w:rFonts w:hint="eastAsia"/>
                <w:lang w:eastAsia="zh-TW"/>
              </w:rPr>
              <w:t>RAN</w:t>
            </w:r>
            <w:r>
              <w:rPr>
                <w:lang w:val="en-US"/>
              </w:rPr>
              <w:t xml:space="preserve">2#121bis-e </w:t>
            </w:r>
          </w:p>
          <w:p w14:paraId="7742B0A1" w14:textId="0873E639" w:rsidR="004062AB" w:rsidRPr="004062AB" w:rsidRDefault="004062AB" w:rsidP="004062AB">
            <w:pPr>
              <w:pStyle w:val="Agreement"/>
              <w:rPr>
                <w:lang w:eastAsia="en-US"/>
              </w:rPr>
            </w:pPr>
            <w:r w:rsidRPr="00574248">
              <w:rPr>
                <w:lang w:eastAsia="en-US"/>
              </w:rPr>
              <w:t xml:space="preserve">From RAN2 perspective, to enable </w:t>
            </w:r>
            <w:r w:rsidRPr="004062AB">
              <w:rPr>
                <w:highlight w:val="yellow"/>
                <w:lang w:eastAsia="en-US"/>
              </w:rPr>
              <w:t>shared preamble resource among multiple UEs</w:t>
            </w:r>
            <w:r w:rsidRPr="00574248">
              <w:rPr>
                <w:lang w:eastAsia="en-US"/>
              </w:rPr>
              <w:t xml:space="preserve">, it is beneficial that the information that identifies the allocated CFRA resource (i.e., SS/PBCH index, RACH occasion, and Random Access Preamble index) can be indicated in the PDCCH order (as legacy intra-cell PDCCH order). </w:t>
            </w:r>
          </w:p>
          <w:p w14:paraId="547EF68A" w14:textId="3FBB2AD4" w:rsidR="004062AB" w:rsidRPr="00574248" w:rsidRDefault="004062AB" w:rsidP="004062AB">
            <w:pPr>
              <w:pStyle w:val="Agreement"/>
              <w:numPr>
                <w:ilvl w:val="0"/>
                <w:numId w:val="0"/>
              </w:numPr>
              <w:rPr>
                <w:lang w:eastAsia="zh-TW"/>
              </w:rPr>
            </w:pPr>
            <w:r w:rsidRPr="00574248">
              <w:rPr>
                <w:lang w:eastAsia="zh-TW"/>
              </w:rPr>
              <w:t xml:space="preserve">RAN2#123-bis </w:t>
            </w:r>
          </w:p>
          <w:p w14:paraId="25C4F542" w14:textId="77777777" w:rsidR="004062AB" w:rsidRPr="00574248" w:rsidRDefault="004062AB" w:rsidP="004062AB">
            <w:pPr>
              <w:pStyle w:val="Agreement"/>
              <w:rPr>
                <w:lang w:eastAsia="en-US"/>
              </w:rPr>
            </w:pPr>
            <w:r w:rsidRPr="00574248">
              <w:rPr>
                <w:lang w:eastAsia="en-US"/>
              </w:rPr>
              <w:t>RAN2 understands that the source DU needs to know the early RACH configuration for each candidate cell, so that the source cell can know how to set the PDCCH order information for early RACH;</w:t>
            </w:r>
          </w:p>
          <w:p w14:paraId="23174DBE" w14:textId="59DDE057" w:rsidR="004062AB" w:rsidRPr="004062AB" w:rsidRDefault="004062AB" w:rsidP="004062AB">
            <w:pPr>
              <w:pStyle w:val="Agreement"/>
              <w:rPr>
                <w:lang w:eastAsia="en-US"/>
              </w:rPr>
            </w:pPr>
            <w:r w:rsidRPr="00574248">
              <w:rPr>
                <w:lang w:eastAsia="en-US"/>
              </w:rPr>
              <w:t xml:space="preserve">The candidate DU provides the TA value and its associated information to the source DU via the CU, e.g. preamble index, RO information (i.e. RA-RNTI) and candidate cell identity, so that the source DU can identify the UE. RAN3 can design the necessary network signalling. </w:t>
            </w:r>
          </w:p>
        </w:tc>
      </w:tr>
    </w:tbl>
    <w:p w14:paraId="5263CD70" w14:textId="2FF4477E" w:rsidR="004062AB" w:rsidRDefault="004062AB" w:rsidP="00926107">
      <w:pPr>
        <w:jc w:val="both"/>
        <w:rPr>
          <w:rFonts w:eastAsia="宋体"/>
          <w:lang w:val="en-GB" w:eastAsia="zh-CN"/>
        </w:rPr>
      </w:pPr>
    </w:p>
    <w:p w14:paraId="6E50BB69" w14:textId="62E8CECE" w:rsidR="005E4FA2" w:rsidRDefault="004062AB" w:rsidP="00926107">
      <w:pPr>
        <w:jc w:val="both"/>
        <w:rPr>
          <w:rFonts w:eastAsia="宋体"/>
          <w:lang w:val="en-GB" w:eastAsia="zh-CN"/>
        </w:rPr>
      </w:pPr>
      <w:r>
        <w:rPr>
          <w:rFonts w:eastAsia="宋体" w:hint="eastAsia"/>
          <w:lang w:val="en-GB" w:eastAsia="zh-CN"/>
        </w:rPr>
        <w:t>T</w:t>
      </w:r>
      <w:r>
        <w:rPr>
          <w:rFonts w:eastAsia="宋体"/>
          <w:lang w:val="en-GB" w:eastAsia="zh-CN"/>
        </w:rPr>
        <w:t xml:space="preserve">he above agreements indicated that the early sync </w:t>
      </w:r>
      <w:r w:rsidR="007A2E05">
        <w:rPr>
          <w:rFonts w:eastAsia="宋体"/>
          <w:lang w:val="en-GB" w:eastAsia="zh-CN"/>
        </w:rPr>
        <w:t xml:space="preserve">RACH </w:t>
      </w:r>
      <w:r>
        <w:rPr>
          <w:rFonts w:eastAsia="宋体"/>
          <w:lang w:val="en-GB" w:eastAsia="zh-CN"/>
        </w:rPr>
        <w:t xml:space="preserve">resource allocated by one candidate cell is shared by multiple UEs. This sharing method can save the RACH resource at </w:t>
      </w:r>
      <w:r w:rsidR="00D312BA">
        <w:rPr>
          <w:rFonts w:eastAsia="宋体"/>
          <w:lang w:val="en-GB" w:eastAsia="zh-CN"/>
        </w:rPr>
        <w:t>each</w:t>
      </w:r>
      <w:r>
        <w:rPr>
          <w:rFonts w:eastAsia="宋体"/>
          <w:lang w:val="en-GB" w:eastAsia="zh-CN"/>
        </w:rPr>
        <w:t xml:space="preserve"> LTM candidate cell</w:t>
      </w:r>
      <w:r w:rsidR="007A2E05">
        <w:rPr>
          <w:rFonts w:eastAsia="宋体"/>
          <w:lang w:val="en-GB" w:eastAsia="zh-CN"/>
        </w:rPr>
        <w:t>. F</w:t>
      </w:r>
      <w:r w:rsidR="00D312BA">
        <w:rPr>
          <w:rFonts w:eastAsia="宋体"/>
          <w:lang w:val="en-GB" w:eastAsia="zh-CN"/>
        </w:rPr>
        <w:t>ollow</w:t>
      </w:r>
      <w:r w:rsidR="007A2E05">
        <w:rPr>
          <w:rFonts w:eastAsia="宋体"/>
          <w:lang w:val="en-GB" w:eastAsia="zh-CN"/>
        </w:rPr>
        <w:t>ing</w:t>
      </w:r>
      <w:r w:rsidR="00D312BA">
        <w:rPr>
          <w:rFonts w:eastAsia="宋体"/>
          <w:lang w:val="en-GB" w:eastAsia="zh-CN"/>
        </w:rPr>
        <w:t xml:space="preserve"> this RAN2 agreement, RAN3 design</w:t>
      </w:r>
      <w:r w:rsidR="007A2E05">
        <w:rPr>
          <w:rFonts w:eastAsia="宋体"/>
          <w:lang w:val="en-GB" w:eastAsia="zh-CN"/>
        </w:rPr>
        <w:t>ed</w:t>
      </w:r>
      <w:r w:rsidR="00D312BA">
        <w:rPr>
          <w:rFonts w:eastAsia="宋体"/>
          <w:lang w:val="en-GB" w:eastAsia="zh-CN"/>
        </w:rPr>
        <w:t xml:space="preserve"> that the early sync resource is shared among UEs in the same gNB-DU. Thus, the early sync. RACH resource at each candidate cell is allocate</w:t>
      </w:r>
      <w:r w:rsidR="005E4FA2">
        <w:rPr>
          <w:rFonts w:eastAsia="宋体"/>
          <w:lang w:val="en-GB" w:eastAsia="zh-CN"/>
        </w:rPr>
        <w:t xml:space="preserve">d per gNB-DU, as shown by an example in Fig. </w:t>
      </w:r>
      <w:r w:rsidR="00E23A1F">
        <w:rPr>
          <w:rFonts w:eastAsia="宋体"/>
          <w:lang w:val="en-GB" w:eastAsia="zh-CN"/>
        </w:rPr>
        <w:t>2</w:t>
      </w:r>
      <w:r w:rsidR="005E4FA2">
        <w:rPr>
          <w:rFonts w:eastAsia="宋体"/>
          <w:lang w:val="en-GB" w:eastAsia="zh-CN"/>
        </w:rPr>
        <w:t>. Specifically, the Cell1 allocates three early sync. RACH resource set</w:t>
      </w:r>
      <w:r w:rsidR="007A2E05">
        <w:rPr>
          <w:rFonts w:eastAsia="宋体"/>
          <w:lang w:val="en-GB" w:eastAsia="zh-CN"/>
        </w:rPr>
        <w:t>s</w:t>
      </w:r>
      <w:r w:rsidR="005E4FA2">
        <w:rPr>
          <w:rFonts w:eastAsia="宋体"/>
          <w:lang w:val="en-GB" w:eastAsia="zh-CN"/>
        </w:rPr>
        <w:t>, i.e.,</w:t>
      </w:r>
    </w:p>
    <w:p w14:paraId="1F706607" w14:textId="6626B0B5" w:rsidR="005E4FA2" w:rsidRDefault="005E4FA2" w:rsidP="005E4FA2">
      <w:pPr>
        <w:pStyle w:val="ab"/>
        <w:numPr>
          <w:ilvl w:val="0"/>
          <w:numId w:val="10"/>
        </w:numPr>
        <w:jc w:val="both"/>
        <w:rPr>
          <w:rFonts w:eastAsia="宋体"/>
          <w:lang w:val="en-GB" w:eastAsia="zh-CN"/>
        </w:rPr>
      </w:pPr>
      <w:r>
        <w:rPr>
          <w:rFonts w:eastAsia="宋体"/>
          <w:lang w:val="en-GB" w:eastAsia="zh-CN"/>
        </w:rPr>
        <w:t>S</w:t>
      </w:r>
      <w:r w:rsidRPr="005E4FA2">
        <w:rPr>
          <w:rFonts w:eastAsia="宋体"/>
          <w:lang w:val="en-GB" w:eastAsia="zh-CN"/>
        </w:rPr>
        <w:t>et0</w:t>
      </w:r>
      <w:r>
        <w:rPr>
          <w:rFonts w:eastAsia="宋体"/>
          <w:lang w:val="en-GB" w:eastAsia="zh-CN"/>
        </w:rPr>
        <w:t>:</w:t>
      </w:r>
      <w:r w:rsidRPr="005E4FA2">
        <w:rPr>
          <w:rFonts w:eastAsia="宋体"/>
          <w:lang w:val="en-GB" w:eastAsia="zh-CN"/>
        </w:rPr>
        <w:t xml:space="preserve"> used for the LTM cell switch from Cell0 to Cell1</w:t>
      </w:r>
    </w:p>
    <w:p w14:paraId="3D5F61F0" w14:textId="1577C4EF" w:rsidR="005E4FA2" w:rsidRDefault="005E4FA2" w:rsidP="005E4FA2">
      <w:pPr>
        <w:pStyle w:val="ab"/>
        <w:numPr>
          <w:ilvl w:val="0"/>
          <w:numId w:val="10"/>
        </w:numPr>
        <w:jc w:val="both"/>
        <w:rPr>
          <w:rFonts w:eastAsia="宋体"/>
          <w:lang w:val="en-GB" w:eastAsia="zh-CN"/>
        </w:rPr>
      </w:pPr>
      <w:r>
        <w:rPr>
          <w:rFonts w:eastAsia="宋体" w:hint="eastAsia"/>
          <w:lang w:val="en-GB" w:eastAsia="zh-CN"/>
        </w:rPr>
        <w:t>S</w:t>
      </w:r>
      <w:r>
        <w:rPr>
          <w:rFonts w:eastAsia="宋体"/>
          <w:lang w:val="en-GB" w:eastAsia="zh-CN"/>
        </w:rPr>
        <w:t>et1: used for the LTM cell switch from Cell2 to Cell1</w:t>
      </w:r>
    </w:p>
    <w:p w14:paraId="3065916C" w14:textId="7200D1CC" w:rsidR="00F07BE6" w:rsidRPr="00F07BE6" w:rsidRDefault="005E4FA2" w:rsidP="00F07BE6">
      <w:pPr>
        <w:pStyle w:val="ab"/>
        <w:numPr>
          <w:ilvl w:val="0"/>
          <w:numId w:val="10"/>
        </w:numPr>
        <w:jc w:val="both"/>
        <w:rPr>
          <w:rFonts w:eastAsia="宋体"/>
          <w:lang w:val="en-GB" w:eastAsia="zh-CN"/>
        </w:rPr>
      </w:pPr>
      <w:r>
        <w:rPr>
          <w:rFonts w:eastAsia="宋体"/>
          <w:lang w:val="en-GB" w:eastAsia="zh-CN"/>
        </w:rPr>
        <w:t>Set2: used for the LTM cell switch from Cell3 to Cell1</w:t>
      </w:r>
    </w:p>
    <w:p w14:paraId="4967771A" w14:textId="6080E13F" w:rsidR="004062AB" w:rsidRDefault="005E4FA2" w:rsidP="005E4FA2">
      <w:pPr>
        <w:jc w:val="center"/>
        <w:rPr>
          <w:rFonts w:eastAsia="宋体"/>
          <w:lang w:val="en-GB" w:eastAsia="zh-CN"/>
        </w:rPr>
      </w:pPr>
      <w:r>
        <w:rPr>
          <w:noProof/>
          <w:color w:val="1F497D"/>
          <w:sz w:val="22"/>
          <w:szCs w:val="22"/>
          <w:lang w:eastAsia="zh-CN"/>
        </w:rPr>
        <w:lastRenderedPageBreak/>
        <w:drawing>
          <wp:inline distT="0" distB="0" distL="0" distR="0" wp14:anchorId="59C71920" wp14:editId="7BB6D20A">
            <wp:extent cx="4027588" cy="2209514"/>
            <wp:effectExtent l="0" t="0" r="0" b="635"/>
            <wp:docPr id="1" name="图片 1" descr="cid:image002.png@01DB0E72.C6CD3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B0E72.C6CD37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045974" cy="2219601"/>
                    </a:xfrm>
                    <a:prstGeom prst="rect">
                      <a:avLst/>
                    </a:prstGeom>
                    <a:noFill/>
                    <a:ln>
                      <a:noFill/>
                    </a:ln>
                  </pic:spPr>
                </pic:pic>
              </a:graphicData>
            </a:graphic>
          </wp:inline>
        </w:drawing>
      </w:r>
    </w:p>
    <w:p w14:paraId="4B4E0DA5" w14:textId="603EE6DC" w:rsidR="005E4FA2" w:rsidRDefault="005E4FA2" w:rsidP="005E4FA2">
      <w:pPr>
        <w:jc w:val="center"/>
        <w:rPr>
          <w:rFonts w:eastAsia="宋体"/>
          <w:lang w:val="en-GB" w:eastAsia="zh-CN"/>
        </w:rPr>
      </w:pPr>
      <w:r>
        <w:rPr>
          <w:rFonts w:eastAsia="宋体" w:hint="eastAsia"/>
          <w:lang w:val="en-GB" w:eastAsia="zh-CN"/>
        </w:rPr>
        <w:t>F</w:t>
      </w:r>
      <w:r>
        <w:rPr>
          <w:rFonts w:eastAsia="宋体"/>
          <w:lang w:val="en-GB" w:eastAsia="zh-CN"/>
        </w:rPr>
        <w:t xml:space="preserve">ig. </w:t>
      </w:r>
      <w:r w:rsidR="00E23A1F">
        <w:rPr>
          <w:rFonts w:eastAsia="宋体"/>
          <w:lang w:val="en-GB" w:eastAsia="zh-CN"/>
        </w:rPr>
        <w:t>2</w:t>
      </w:r>
      <w:r>
        <w:rPr>
          <w:rFonts w:eastAsia="宋体"/>
          <w:lang w:val="en-GB" w:eastAsia="zh-CN"/>
        </w:rPr>
        <w:t xml:space="preserve"> Early sync. RACH resource sharing per gNB-DU</w:t>
      </w:r>
    </w:p>
    <w:p w14:paraId="5E8A3BD0" w14:textId="28317185" w:rsidR="00094735" w:rsidRDefault="00F07BE6" w:rsidP="00F07BE6">
      <w:pPr>
        <w:jc w:val="both"/>
        <w:rPr>
          <w:rFonts w:eastAsia="宋体"/>
          <w:lang w:val="en-GB" w:eastAsia="zh-CN"/>
        </w:rPr>
      </w:pPr>
      <w:r>
        <w:rPr>
          <w:rFonts w:eastAsia="宋体" w:hint="eastAsia"/>
          <w:lang w:val="en-GB" w:eastAsia="zh-CN"/>
        </w:rPr>
        <w:t>I</w:t>
      </w:r>
      <w:r>
        <w:rPr>
          <w:rFonts w:eastAsia="宋体"/>
          <w:lang w:val="en-GB" w:eastAsia="zh-CN"/>
        </w:rPr>
        <w:t>n Rel-19, the inter-CU LTM has the similar issue, i.e., whether the early sync. RACH resource is shared among multiple UE</w:t>
      </w:r>
      <w:r w:rsidR="00094735">
        <w:rPr>
          <w:rFonts w:eastAsia="宋体"/>
          <w:lang w:val="en-GB" w:eastAsia="zh-CN"/>
        </w:rPr>
        <w:t xml:space="preserve">s or not. </w:t>
      </w:r>
      <w:r w:rsidR="00510544">
        <w:rPr>
          <w:rFonts w:eastAsia="宋体"/>
          <w:lang w:val="en-GB" w:eastAsia="zh-CN"/>
        </w:rPr>
        <w:t>The motivation in Rel18 on shared resource is also applicable for inter-CU LTM case</w:t>
      </w:r>
      <w:r w:rsidR="00094735">
        <w:rPr>
          <w:rFonts w:eastAsia="宋体"/>
          <w:lang w:val="en-GB" w:eastAsia="zh-CN"/>
        </w:rPr>
        <w:t xml:space="preserve">. </w:t>
      </w:r>
    </w:p>
    <w:p w14:paraId="3EC8316E" w14:textId="3E02DE93" w:rsidR="00094735" w:rsidRPr="001A3A37" w:rsidRDefault="00094735" w:rsidP="00F07BE6">
      <w:pPr>
        <w:jc w:val="both"/>
        <w:rPr>
          <w:rFonts w:eastAsia="宋体"/>
          <w:b/>
          <w:lang w:val="en-GB" w:eastAsia="zh-CN"/>
        </w:rPr>
      </w:pPr>
      <w:r w:rsidRPr="001A3A37">
        <w:rPr>
          <w:rFonts w:eastAsia="宋体" w:hint="eastAsia"/>
          <w:b/>
          <w:lang w:val="en-GB" w:eastAsia="zh-CN"/>
        </w:rPr>
        <w:t>P</w:t>
      </w:r>
      <w:r w:rsidRPr="001A3A37">
        <w:rPr>
          <w:rFonts w:eastAsia="宋体"/>
          <w:b/>
          <w:lang w:val="en-GB" w:eastAsia="zh-CN"/>
        </w:rPr>
        <w:t>roposal</w:t>
      </w:r>
      <w:r w:rsidR="009069F0">
        <w:rPr>
          <w:rFonts w:eastAsia="宋体"/>
          <w:b/>
          <w:lang w:val="en-GB" w:eastAsia="zh-CN"/>
        </w:rPr>
        <w:t xml:space="preserve"> 1</w:t>
      </w:r>
      <w:r w:rsidR="00931C6E">
        <w:rPr>
          <w:rFonts w:eastAsia="宋体"/>
          <w:b/>
          <w:lang w:val="en-GB" w:eastAsia="zh-CN"/>
        </w:rPr>
        <w:t>-6</w:t>
      </w:r>
      <w:r w:rsidRPr="001A3A37">
        <w:rPr>
          <w:rFonts w:eastAsia="宋体"/>
          <w:b/>
          <w:lang w:val="en-GB" w:eastAsia="zh-CN"/>
        </w:rPr>
        <w:t xml:space="preserve">: RAN2 is kindly asked to </w:t>
      </w:r>
      <w:r w:rsidR="00510544">
        <w:rPr>
          <w:rFonts w:eastAsia="宋体"/>
          <w:b/>
          <w:lang w:val="en-GB" w:eastAsia="zh-CN"/>
        </w:rPr>
        <w:t xml:space="preserve">agree that </w:t>
      </w:r>
      <w:r w:rsidRPr="001A3A37">
        <w:rPr>
          <w:rFonts w:eastAsia="宋体"/>
          <w:b/>
          <w:lang w:val="en-GB" w:eastAsia="zh-CN"/>
        </w:rPr>
        <w:t>the early sync. RACH resource of each LTM candidate cell is s</w:t>
      </w:r>
      <w:r w:rsidR="00510544">
        <w:rPr>
          <w:rFonts w:eastAsia="宋体"/>
          <w:b/>
          <w:lang w:val="en-GB" w:eastAsia="zh-CN"/>
        </w:rPr>
        <w:t xml:space="preserve">hared among multiple UEs </w:t>
      </w:r>
      <w:r w:rsidRPr="001A3A37">
        <w:rPr>
          <w:rFonts w:eastAsia="宋体"/>
          <w:b/>
          <w:lang w:val="en-GB" w:eastAsia="zh-CN"/>
        </w:rPr>
        <w:t xml:space="preserve">for inter-CU LTM. </w:t>
      </w:r>
    </w:p>
    <w:p w14:paraId="388928D1" w14:textId="76955A0E" w:rsidR="00A36938" w:rsidRDefault="00F07BE6" w:rsidP="00926107">
      <w:pPr>
        <w:jc w:val="both"/>
        <w:rPr>
          <w:rFonts w:eastAsia="宋体"/>
          <w:b/>
          <w:lang w:val="en-GB" w:eastAsia="zh-CN"/>
        </w:rPr>
      </w:pPr>
      <w:r>
        <w:rPr>
          <w:rFonts w:eastAsia="宋体"/>
          <w:lang w:val="en-GB" w:eastAsia="zh-CN"/>
        </w:rPr>
        <w:t xml:space="preserve">To </w:t>
      </w:r>
      <w:r w:rsidR="00011E6F">
        <w:rPr>
          <w:rFonts w:eastAsia="宋体"/>
          <w:lang w:val="en-GB" w:eastAsia="zh-CN"/>
        </w:rPr>
        <w:t>realize the resource sharing</w:t>
      </w:r>
      <w:r>
        <w:rPr>
          <w:rFonts w:eastAsia="宋体"/>
          <w:lang w:val="en-GB" w:eastAsia="zh-CN"/>
        </w:rPr>
        <w:t xml:space="preserve">, </w:t>
      </w:r>
      <w:r w:rsidR="00094735">
        <w:rPr>
          <w:rFonts w:eastAsia="宋体"/>
          <w:lang w:val="en-GB" w:eastAsia="zh-CN"/>
        </w:rPr>
        <w:t xml:space="preserve">two options can be considered, i.e., per gNB-DU sharing or per gNB </w:t>
      </w:r>
      <w:r w:rsidR="00011E6F">
        <w:rPr>
          <w:rFonts w:eastAsia="宋体"/>
          <w:lang w:val="en-GB" w:eastAsia="zh-CN"/>
        </w:rPr>
        <w:t xml:space="preserve">sharing. However, this should </w:t>
      </w:r>
      <w:r w:rsidR="00094735">
        <w:rPr>
          <w:rFonts w:eastAsia="宋体"/>
          <w:lang w:val="en-GB" w:eastAsia="zh-CN"/>
        </w:rPr>
        <w:t xml:space="preserve">be discussed in RAN3 since either options have RAN3 impact. </w:t>
      </w:r>
      <w:r w:rsidR="001A3A37">
        <w:rPr>
          <w:rFonts w:eastAsia="宋体"/>
          <w:lang w:val="en-GB" w:eastAsia="zh-CN"/>
        </w:rPr>
        <w:t xml:space="preserve">RAN2 </w:t>
      </w:r>
      <w:r w:rsidR="00011E6F">
        <w:rPr>
          <w:rFonts w:eastAsia="宋体"/>
          <w:lang w:val="en-GB" w:eastAsia="zh-CN"/>
        </w:rPr>
        <w:t>can make</w:t>
      </w:r>
      <w:r w:rsidR="001A3A37">
        <w:rPr>
          <w:rFonts w:eastAsia="宋体"/>
          <w:lang w:val="en-GB" w:eastAsia="zh-CN"/>
        </w:rPr>
        <w:t xml:space="preserve"> decision on the sharing early sync. RACH resource,</w:t>
      </w:r>
      <w:r w:rsidR="00011E6F">
        <w:rPr>
          <w:rFonts w:eastAsia="宋体"/>
          <w:lang w:val="en-GB" w:eastAsia="zh-CN"/>
        </w:rPr>
        <w:t xml:space="preserve"> and</w:t>
      </w:r>
      <w:r w:rsidR="005944C9">
        <w:rPr>
          <w:rFonts w:eastAsia="宋体"/>
          <w:lang w:val="en-GB" w:eastAsia="zh-CN"/>
        </w:rPr>
        <w:t xml:space="preserve"> send the LS to RAN3,</w:t>
      </w:r>
      <w:r w:rsidR="00011E6F">
        <w:rPr>
          <w:rFonts w:eastAsia="宋体"/>
          <w:lang w:val="en-GB" w:eastAsia="zh-CN"/>
        </w:rPr>
        <w:t xml:space="preserve"> then RAN3 </w:t>
      </w:r>
      <w:r w:rsidR="001A3A37">
        <w:rPr>
          <w:rFonts w:eastAsia="宋体"/>
          <w:lang w:val="en-GB" w:eastAsia="zh-CN"/>
        </w:rPr>
        <w:t>handle</w:t>
      </w:r>
      <w:r w:rsidR="00011E6F">
        <w:rPr>
          <w:rFonts w:eastAsia="宋体" w:hint="eastAsia"/>
          <w:lang w:val="en-GB" w:eastAsia="zh-CN"/>
        </w:rPr>
        <w:t>s</w:t>
      </w:r>
      <w:r w:rsidR="001A3A37">
        <w:rPr>
          <w:rFonts w:eastAsia="宋体"/>
          <w:lang w:val="en-GB" w:eastAsia="zh-CN"/>
        </w:rPr>
        <w:t xml:space="preserve"> the detailed solutions. </w:t>
      </w:r>
      <w:r w:rsidR="00C62A8A" w:rsidRPr="00B2509E">
        <w:rPr>
          <w:rFonts w:eastAsia="宋体"/>
          <w:b/>
          <w:lang w:val="en-GB" w:eastAsia="zh-CN"/>
        </w:rPr>
        <w:t xml:space="preserve"> </w:t>
      </w:r>
    </w:p>
    <w:p w14:paraId="5AACB2C9" w14:textId="712C0C82" w:rsidR="005944C9" w:rsidRPr="001A3A37" w:rsidRDefault="005944C9" w:rsidP="00926107">
      <w:pPr>
        <w:jc w:val="both"/>
        <w:rPr>
          <w:rFonts w:eastAsia="宋体"/>
          <w:lang w:val="en-GB" w:eastAsia="zh-CN"/>
        </w:rPr>
      </w:pPr>
      <w:r>
        <w:rPr>
          <w:rFonts w:eastAsia="宋体"/>
          <w:b/>
          <w:lang w:val="en-GB" w:eastAsia="zh-CN"/>
        </w:rPr>
        <w:t>Proposal</w:t>
      </w:r>
      <w:r w:rsidR="00931C6E">
        <w:rPr>
          <w:rFonts w:eastAsia="宋体"/>
          <w:b/>
          <w:lang w:val="en-GB" w:eastAsia="zh-CN"/>
        </w:rPr>
        <w:t xml:space="preserve"> 1-7</w:t>
      </w:r>
      <w:r>
        <w:rPr>
          <w:rFonts w:eastAsia="宋体"/>
          <w:b/>
          <w:lang w:val="en-GB" w:eastAsia="zh-CN"/>
        </w:rPr>
        <w:t xml:space="preserve">: if RACH resource sharing is agreeable, an LS to RAN3 can be prepared. </w:t>
      </w:r>
    </w:p>
    <w:p w14:paraId="2E685EF8" w14:textId="464A3745" w:rsidR="00E63D6C" w:rsidRDefault="00E63D6C" w:rsidP="00E63D6C">
      <w:pPr>
        <w:pStyle w:val="1"/>
      </w:pPr>
      <w:r w:rsidRPr="00E63D6C">
        <w:rPr>
          <w:rFonts w:hint="eastAsia"/>
        </w:rPr>
        <w:t>D</w:t>
      </w:r>
      <w:r w:rsidRPr="00E63D6C">
        <w:t>iscussion (DC part)</w:t>
      </w:r>
    </w:p>
    <w:p w14:paraId="3320B016" w14:textId="600FE970" w:rsidR="00F26B4D" w:rsidRPr="00F26B4D" w:rsidRDefault="00F26B4D" w:rsidP="00E63D6C">
      <w:pPr>
        <w:rPr>
          <w:rFonts w:eastAsia="宋体"/>
          <w:b/>
          <w:lang w:val="en-GB" w:eastAsia="zh-CN"/>
        </w:rPr>
      </w:pPr>
      <w:r w:rsidRPr="00F26B4D">
        <w:rPr>
          <w:rFonts w:eastAsia="宋体" w:hint="eastAsia"/>
          <w:b/>
          <w:lang w:val="en-GB" w:eastAsia="zh-CN"/>
        </w:rPr>
        <w:t>I</w:t>
      </w:r>
      <w:r w:rsidRPr="00F26B4D">
        <w:rPr>
          <w:rFonts w:eastAsia="宋体"/>
          <w:b/>
          <w:lang w:val="en-GB" w:eastAsia="zh-CN"/>
        </w:rPr>
        <w:t>nter-CU SCG LTM</w:t>
      </w:r>
    </w:p>
    <w:p w14:paraId="28371ECB" w14:textId="1509C6EA" w:rsidR="00E63D6C" w:rsidRPr="00852CCE" w:rsidRDefault="00E63D6C" w:rsidP="00E63D6C">
      <w:pPr>
        <w:rPr>
          <w:rFonts w:eastAsia="宋体"/>
          <w:i/>
          <w:u w:val="single"/>
          <w:lang w:val="en-GB" w:eastAsia="zh-CN"/>
        </w:rPr>
      </w:pPr>
      <w:r w:rsidRPr="00852CCE">
        <w:rPr>
          <w:rFonts w:eastAsia="宋体" w:hint="eastAsia"/>
          <w:i/>
          <w:u w:val="single"/>
          <w:lang w:val="en-GB" w:eastAsia="zh-CN"/>
        </w:rPr>
        <w:t>I</w:t>
      </w:r>
      <w:r w:rsidRPr="00852CCE">
        <w:rPr>
          <w:rFonts w:eastAsia="宋体"/>
          <w:i/>
          <w:u w:val="single"/>
          <w:lang w:val="en-GB" w:eastAsia="zh-CN"/>
        </w:rPr>
        <w:t xml:space="preserve">ssue 1: </w:t>
      </w:r>
      <w:r w:rsidR="009B3BE7" w:rsidRPr="00852CCE">
        <w:rPr>
          <w:rFonts w:eastAsia="宋体"/>
          <w:i/>
          <w:u w:val="single"/>
          <w:lang w:val="en-GB" w:eastAsia="zh-CN"/>
        </w:rPr>
        <w:t xml:space="preserve">candidate configuration and </w:t>
      </w:r>
      <w:r w:rsidRPr="00852CCE">
        <w:rPr>
          <w:rFonts w:eastAsia="宋体"/>
          <w:i/>
          <w:u w:val="single"/>
          <w:lang w:val="en-GB" w:eastAsia="zh-CN"/>
        </w:rPr>
        <w:t xml:space="preserve">reference configuration for </w:t>
      </w:r>
      <w:r w:rsidRPr="00852CCE">
        <w:rPr>
          <w:rFonts w:eastAsia="宋体" w:hint="eastAsia"/>
          <w:i/>
          <w:u w:val="single"/>
          <w:lang w:val="en-GB" w:eastAsia="zh-CN"/>
        </w:rPr>
        <w:t>inter-CU</w:t>
      </w:r>
      <w:r w:rsidRPr="00852CCE">
        <w:rPr>
          <w:rFonts w:eastAsia="宋体"/>
          <w:i/>
          <w:u w:val="single"/>
          <w:lang w:val="en-GB" w:eastAsia="zh-CN"/>
        </w:rPr>
        <w:t xml:space="preserve"> </w:t>
      </w:r>
      <w:r w:rsidRPr="00852CCE">
        <w:rPr>
          <w:rFonts w:eastAsia="宋体" w:hint="eastAsia"/>
          <w:i/>
          <w:u w:val="single"/>
          <w:lang w:val="en-GB" w:eastAsia="zh-CN"/>
        </w:rPr>
        <w:t>SCG</w:t>
      </w:r>
      <w:r w:rsidRPr="00852CCE">
        <w:rPr>
          <w:rFonts w:eastAsia="宋体"/>
          <w:i/>
          <w:u w:val="single"/>
          <w:lang w:val="en-GB" w:eastAsia="zh-CN"/>
        </w:rPr>
        <w:t xml:space="preserve"> </w:t>
      </w:r>
      <w:r w:rsidRPr="00852CCE">
        <w:rPr>
          <w:rFonts w:eastAsia="宋体" w:hint="eastAsia"/>
          <w:i/>
          <w:u w:val="single"/>
          <w:lang w:val="en-GB" w:eastAsia="zh-CN"/>
        </w:rPr>
        <w:t>LTM</w:t>
      </w:r>
    </w:p>
    <w:p w14:paraId="1A4B1F49" w14:textId="761DA318" w:rsidR="00E63D6C" w:rsidRDefault="00E63D6C" w:rsidP="00E63D6C">
      <w:pPr>
        <w:rPr>
          <w:rFonts w:eastAsia="宋体"/>
          <w:lang w:val="en-GB" w:eastAsia="zh-CN"/>
        </w:rPr>
      </w:pPr>
      <w:r>
        <w:rPr>
          <w:rFonts w:eastAsia="宋体"/>
          <w:lang w:val="en-GB" w:eastAsia="zh-CN"/>
        </w:rPr>
        <w:t>In last meeting, the following agreements were reached:</w:t>
      </w:r>
    </w:p>
    <w:tbl>
      <w:tblPr>
        <w:tblStyle w:val="af3"/>
        <w:tblW w:w="0" w:type="auto"/>
        <w:tblLook w:val="04A0" w:firstRow="1" w:lastRow="0" w:firstColumn="1" w:lastColumn="0" w:noHBand="0" w:noVBand="1"/>
      </w:tblPr>
      <w:tblGrid>
        <w:gridCol w:w="9631"/>
      </w:tblGrid>
      <w:tr w:rsidR="00E63D6C" w14:paraId="34FE0443" w14:textId="77777777" w:rsidTr="00E63D6C">
        <w:tc>
          <w:tcPr>
            <w:tcW w:w="9631" w:type="dxa"/>
          </w:tcPr>
          <w:p w14:paraId="1D1E6CE1" w14:textId="77777777" w:rsidR="00E63D6C" w:rsidRDefault="00E63D6C" w:rsidP="00E63D6C">
            <w:r>
              <w:t xml:space="preserve">- The reference configuration for inter-CU SCG LTM at least include SCG part, </w:t>
            </w:r>
            <w:r w:rsidRPr="007513CA">
              <w:rPr>
                <w:highlight w:val="yellow"/>
              </w:rPr>
              <w:t>FFS on MCG part</w:t>
            </w:r>
            <w:r>
              <w:t>.</w:t>
            </w:r>
          </w:p>
          <w:p w14:paraId="6AC00066" w14:textId="77777777" w:rsidR="00E63D6C" w:rsidRDefault="00E63D6C" w:rsidP="00E63D6C">
            <w:r>
              <w:t>- The MN generates the MCG part of the reference configuration (if any), while the SN (source or candidate) generates the SCG part of the reference configuration.</w:t>
            </w:r>
          </w:p>
          <w:p w14:paraId="6E8D1225" w14:textId="2E7DF27D" w:rsidR="007513CA" w:rsidRPr="007513CA" w:rsidRDefault="007513CA" w:rsidP="00E63D6C">
            <w:pPr>
              <w:rPr>
                <w:rFonts w:eastAsia="宋体"/>
                <w:lang w:val="en-GB" w:eastAsia="zh-CN"/>
              </w:rPr>
            </w:pPr>
            <w:r w:rsidRPr="007513CA">
              <w:rPr>
                <w:lang w:val="en-GB" w:eastAsia="zh-CN"/>
              </w:rPr>
              <w:t xml:space="preserve">- </w:t>
            </w:r>
            <w:r w:rsidRPr="00721516">
              <w:rPr>
                <w:highlight w:val="yellow"/>
                <w:lang w:val="en-GB" w:eastAsia="zh-CN"/>
              </w:rPr>
              <w:t>The MN is responsible for the reference configuration generation for SN initiated inter-CU SCG LTM. It can be up to the NW implementation whether to include the MCG part.</w:t>
            </w:r>
          </w:p>
        </w:tc>
      </w:tr>
    </w:tbl>
    <w:p w14:paraId="344342C5" w14:textId="38BAEC21" w:rsidR="00132293" w:rsidRDefault="00721516" w:rsidP="00E63D6C">
      <w:pPr>
        <w:rPr>
          <w:rFonts w:eastAsia="宋体"/>
          <w:lang w:val="en-GB" w:eastAsia="zh-CN"/>
        </w:rPr>
      </w:pPr>
      <w:r>
        <w:rPr>
          <w:rFonts w:eastAsia="宋体" w:hint="eastAsia"/>
          <w:lang w:val="en-GB" w:eastAsia="zh-CN"/>
        </w:rPr>
        <w:t>A</w:t>
      </w:r>
      <w:r>
        <w:rPr>
          <w:rFonts w:eastAsia="宋体"/>
          <w:lang w:val="en-GB" w:eastAsia="zh-CN"/>
        </w:rPr>
        <w:t xml:space="preserve">ccording </w:t>
      </w:r>
      <w:r w:rsidR="003F026A">
        <w:rPr>
          <w:rFonts w:eastAsia="宋体"/>
          <w:lang w:val="en-GB" w:eastAsia="zh-CN"/>
        </w:rPr>
        <w:t xml:space="preserve">to </w:t>
      </w:r>
      <w:r>
        <w:rPr>
          <w:rFonts w:eastAsia="宋体"/>
          <w:lang w:val="en-GB" w:eastAsia="zh-CN"/>
        </w:rPr>
        <w:t xml:space="preserve">the highlighted part, it can be understood that the reference configuration for inter-CU SCG LTM can include the MCG part, which is up to NW implementation. </w:t>
      </w:r>
      <w:r w:rsidR="009B3BE7">
        <w:rPr>
          <w:rFonts w:eastAsia="宋体"/>
          <w:lang w:val="en-GB" w:eastAsia="zh-CN"/>
        </w:rPr>
        <w:t xml:space="preserve">Consequently, the candidate configuration can also include the MCG part, which is up to NW implementation. </w:t>
      </w:r>
      <w:r w:rsidR="00132293">
        <w:rPr>
          <w:rFonts w:eastAsia="宋体" w:hint="eastAsia"/>
          <w:lang w:val="en-GB" w:eastAsia="zh-CN"/>
        </w:rPr>
        <w:t>The</w:t>
      </w:r>
      <w:r w:rsidR="00132293">
        <w:rPr>
          <w:rFonts w:eastAsia="宋体"/>
          <w:lang w:val="en-GB" w:eastAsia="zh-CN"/>
        </w:rPr>
        <w:t xml:space="preserve"> </w:t>
      </w:r>
      <w:r w:rsidR="00132293">
        <w:rPr>
          <w:rFonts w:eastAsia="宋体" w:hint="eastAsia"/>
          <w:lang w:val="en-GB" w:eastAsia="zh-CN"/>
        </w:rPr>
        <w:t>UE</w:t>
      </w:r>
      <w:r w:rsidR="00132293">
        <w:rPr>
          <w:rFonts w:eastAsia="宋体"/>
          <w:lang w:val="en-GB" w:eastAsia="zh-CN"/>
        </w:rPr>
        <w:t xml:space="preserve"> generates the configuration based on the received reference configuration and the candidate configuration, which contains both MCG part and SCG part. </w:t>
      </w:r>
    </w:p>
    <w:p w14:paraId="5682DCC8" w14:textId="03824C8F" w:rsidR="0012349F" w:rsidRPr="006F1934" w:rsidRDefault="00132293" w:rsidP="0040388D">
      <w:pPr>
        <w:spacing w:after="0"/>
        <w:rPr>
          <w:rFonts w:eastAsia="宋体"/>
          <w:b/>
          <w:szCs w:val="20"/>
          <w:lang w:val="en-GB" w:eastAsia="zh-CN"/>
        </w:rPr>
      </w:pPr>
      <w:r w:rsidRPr="006F1934">
        <w:rPr>
          <w:rFonts w:eastAsia="宋体"/>
          <w:b/>
          <w:szCs w:val="20"/>
          <w:lang w:val="en-GB" w:eastAsia="zh-CN"/>
        </w:rPr>
        <w:t>Proposal</w:t>
      </w:r>
      <w:r w:rsidR="00931C6E">
        <w:rPr>
          <w:rFonts w:eastAsia="宋体"/>
          <w:b/>
          <w:szCs w:val="20"/>
          <w:lang w:val="en-GB" w:eastAsia="zh-CN"/>
        </w:rPr>
        <w:t xml:space="preserve"> 2-1</w:t>
      </w:r>
      <w:r w:rsidRPr="006F1934">
        <w:rPr>
          <w:rFonts w:eastAsia="宋体"/>
          <w:b/>
          <w:szCs w:val="20"/>
          <w:lang w:val="en-GB" w:eastAsia="zh-CN"/>
        </w:rPr>
        <w:t>: for inter-CU SCG LTM, RAN2 is kindly asked to agree the followings</w:t>
      </w:r>
      <w:r w:rsidR="0012349F" w:rsidRPr="006F1934">
        <w:rPr>
          <w:rFonts w:eastAsia="宋体"/>
          <w:b/>
          <w:szCs w:val="20"/>
          <w:lang w:val="en-GB" w:eastAsia="zh-CN"/>
        </w:rPr>
        <w:t>:</w:t>
      </w:r>
    </w:p>
    <w:p w14:paraId="7AEF0466" w14:textId="77777777" w:rsidR="0012349F" w:rsidRPr="006F1934" w:rsidRDefault="0012349F">
      <w:pPr>
        <w:pStyle w:val="ab"/>
        <w:numPr>
          <w:ilvl w:val="0"/>
          <w:numId w:val="10"/>
        </w:numPr>
        <w:rPr>
          <w:rFonts w:eastAsia="宋体"/>
          <w:b/>
          <w:sz w:val="20"/>
          <w:szCs w:val="20"/>
          <w:lang w:val="en-GB" w:eastAsia="zh-CN"/>
        </w:rPr>
      </w:pPr>
      <w:r w:rsidRPr="006F1934">
        <w:rPr>
          <w:rFonts w:eastAsia="宋体"/>
          <w:b/>
          <w:sz w:val="20"/>
          <w:szCs w:val="20"/>
          <w:lang w:val="en-GB" w:eastAsia="zh-CN"/>
        </w:rPr>
        <w:t>Up to NW implementation, the reference configuration can include the MCG part</w:t>
      </w:r>
    </w:p>
    <w:p w14:paraId="5F0FD628" w14:textId="77777777" w:rsidR="0012349F" w:rsidRPr="006F1934" w:rsidRDefault="0012349F" w:rsidP="0012349F">
      <w:pPr>
        <w:pStyle w:val="ab"/>
        <w:numPr>
          <w:ilvl w:val="0"/>
          <w:numId w:val="10"/>
        </w:numPr>
        <w:rPr>
          <w:rFonts w:eastAsia="宋体"/>
          <w:b/>
          <w:sz w:val="20"/>
          <w:szCs w:val="20"/>
          <w:lang w:val="en-GB" w:eastAsia="zh-CN"/>
        </w:rPr>
      </w:pPr>
      <w:r w:rsidRPr="006F1934">
        <w:rPr>
          <w:rFonts w:eastAsia="宋体"/>
          <w:b/>
          <w:sz w:val="20"/>
          <w:szCs w:val="20"/>
          <w:lang w:val="en-GB" w:eastAsia="zh-CN"/>
        </w:rPr>
        <w:t>Up to NW implementation, the candidate configuration can include the MCG part</w:t>
      </w:r>
    </w:p>
    <w:p w14:paraId="019033CE" w14:textId="26A056F1" w:rsidR="00E63D6C" w:rsidRPr="006F1934" w:rsidRDefault="009E5529" w:rsidP="0012349F">
      <w:pPr>
        <w:pStyle w:val="ab"/>
        <w:numPr>
          <w:ilvl w:val="0"/>
          <w:numId w:val="10"/>
        </w:numPr>
        <w:rPr>
          <w:rFonts w:eastAsia="宋体"/>
          <w:b/>
          <w:sz w:val="20"/>
          <w:szCs w:val="20"/>
          <w:lang w:val="en-GB" w:eastAsia="zh-CN"/>
        </w:rPr>
      </w:pPr>
      <w:r w:rsidRPr="006F1934">
        <w:rPr>
          <w:rFonts w:eastAsia="宋体"/>
          <w:b/>
          <w:sz w:val="20"/>
          <w:szCs w:val="20"/>
          <w:lang w:val="en-GB" w:eastAsia="zh-CN"/>
        </w:rPr>
        <w:t>For each candidate PSCell, t</w:t>
      </w:r>
      <w:r w:rsidR="0012349F" w:rsidRPr="006F1934">
        <w:rPr>
          <w:rFonts w:eastAsia="宋体"/>
          <w:b/>
          <w:sz w:val="20"/>
          <w:szCs w:val="20"/>
          <w:lang w:val="en-GB" w:eastAsia="zh-CN"/>
        </w:rPr>
        <w:t xml:space="preserve">he generated configuration at UE side contains both MCG part and SCG part </w:t>
      </w:r>
      <w:r w:rsidR="003F026A" w:rsidRPr="006F1934">
        <w:rPr>
          <w:rFonts w:eastAsia="宋体"/>
          <w:b/>
          <w:sz w:val="20"/>
          <w:szCs w:val="20"/>
          <w:lang w:val="en-GB" w:eastAsia="zh-CN"/>
        </w:rPr>
        <w:t xml:space="preserve"> </w:t>
      </w:r>
    </w:p>
    <w:p w14:paraId="24B87C1A" w14:textId="38287911" w:rsidR="00476362" w:rsidRDefault="00476362" w:rsidP="00476362">
      <w:pPr>
        <w:rPr>
          <w:rFonts w:eastAsia="宋体"/>
          <w:lang w:val="en-GB" w:eastAsia="zh-CN"/>
        </w:rPr>
      </w:pPr>
    </w:p>
    <w:p w14:paraId="03B952B4" w14:textId="23F09850" w:rsidR="00F26B4D" w:rsidRPr="004D018E" w:rsidRDefault="00F26B4D" w:rsidP="00476362">
      <w:pPr>
        <w:rPr>
          <w:rFonts w:eastAsia="宋体"/>
          <w:b/>
          <w:lang w:val="en-GB" w:eastAsia="zh-CN"/>
        </w:rPr>
      </w:pPr>
      <w:r w:rsidRPr="004D018E">
        <w:rPr>
          <w:rFonts w:eastAsia="宋体" w:hint="eastAsia"/>
          <w:b/>
          <w:lang w:val="en-GB" w:eastAsia="zh-CN"/>
        </w:rPr>
        <w:t>I</w:t>
      </w:r>
      <w:r w:rsidRPr="004D018E">
        <w:rPr>
          <w:rFonts w:eastAsia="宋体"/>
          <w:b/>
          <w:lang w:val="en-GB" w:eastAsia="zh-CN"/>
        </w:rPr>
        <w:t>nter-CU MCG LTM</w:t>
      </w:r>
    </w:p>
    <w:p w14:paraId="1D3468C6" w14:textId="284EB16D" w:rsidR="00F26B4D" w:rsidRPr="00852CCE" w:rsidRDefault="00F26B4D" w:rsidP="00476362">
      <w:pPr>
        <w:rPr>
          <w:rFonts w:eastAsia="宋体"/>
          <w:i/>
          <w:u w:val="single"/>
          <w:lang w:val="en-GB" w:eastAsia="zh-CN"/>
        </w:rPr>
      </w:pPr>
      <w:r w:rsidRPr="00852CCE">
        <w:rPr>
          <w:rFonts w:eastAsia="宋体"/>
          <w:i/>
          <w:u w:val="single"/>
          <w:lang w:val="en-GB" w:eastAsia="zh-CN"/>
        </w:rPr>
        <w:t xml:space="preserve">Issue </w:t>
      </w:r>
      <w:r w:rsidR="00852CCE" w:rsidRPr="00852CCE">
        <w:rPr>
          <w:rFonts w:eastAsia="宋体"/>
          <w:i/>
          <w:u w:val="single"/>
          <w:lang w:val="en-GB" w:eastAsia="zh-CN"/>
        </w:rPr>
        <w:t>1</w:t>
      </w:r>
      <w:r w:rsidRPr="00852CCE">
        <w:rPr>
          <w:rFonts w:eastAsia="宋体"/>
          <w:i/>
          <w:u w:val="single"/>
          <w:lang w:val="en-GB" w:eastAsia="zh-CN"/>
        </w:rPr>
        <w:t>: supported scenario</w:t>
      </w:r>
    </w:p>
    <w:p w14:paraId="46A3807D" w14:textId="623B5B63" w:rsidR="00F26B4D" w:rsidRDefault="00F26B4D" w:rsidP="00476362">
      <w:pPr>
        <w:rPr>
          <w:rFonts w:eastAsia="宋体"/>
          <w:lang w:val="en-GB" w:eastAsia="zh-CN"/>
        </w:rPr>
      </w:pPr>
      <w:r>
        <w:rPr>
          <w:rFonts w:eastAsia="宋体"/>
          <w:lang w:val="en-GB" w:eastAsia="zh-CN"/>
        </w:rPr>
        <w:lastRenderedPageBreak/>
        <w:t>According to the WID, the inter-CU MCG LTM needs consider the following scenarios</w:t>
      </w:r>
    </w:p>
    <w:tbl>
      <w:tblPr>
        <w:tblStyle w:val="af3"/>
        <w:tblW w:w="0" w:type="auto"/>
        <w:tblLook w:val="04A0" w:firstRow="1" w:lastRow="0" w:firstColumn="1" w:lastColumn="0" w:noHBand="0" w:noVBand="1"/>
      </w:tblPr>
      <w:tblGrid>
        <w:gridCol w:w="9631"/>
      </w:tblGrid>
      <w:tr w:rsidR="00F26B4D" w14:paraId="38B59F47" w14:textId="77777777" w:rsidTr="00F26B4D">
        <w:tc>
          <w:tcPr>
            <w:tcW w:w="9631" w:type="dxa"/>
          </w:tcPr>
          <w:p w14:paraId="3DC13907" w14:textId="294FBA6B" w:rsidR="00F26B4D" w:rsidRPr="00F26B4D" w:rsidRDefault="00F26B4D" w:rsidP="00476362">
            <w:pPr>
              <w:numPr>
                <w:ilvl w:val="2"/>
                <w:numId w:val="3"/>
              </w:numPr>
              <w:overflowPunct w:val="0"/>
              <w:autoSpaceDE w:val="0"/>
              <w:autoSpaceDN w:val="0"/>
              <w:adjustRightInd w:val="0"/>
              <w:spacing w:after="0"/>
              <w:textAlignment w:val="baseline"/>
              <w:rPr>
                <w:bCs/>
              </w:rPr>
            </w:pPr>
            <w:r w:rsidRPr="002E116C">
              <w:rPr>
                <w:bCs/>
              </w:rPr>
              <w:t>As second</w:t>
            </w:r>
            <w:r>
              <w:rPr>
                <w:bCs/>
              </w:rPr>
              <w:t>ary</w:t>
            </w:r>
            <w:r w:rsidRPr="002E116C">
              <w:rPr>
                <w:bCs/>
              </w:rPr>
              <w:t xml:space="preserve"> priority, support the case </w:t>
            </w:r>
            <w:r>
              <w:rPr>
                <w:bCs/>
              </w:rPr>
              <w:t>where</w:t>
            </w:r>
            <w:r w:rsidRPr="002E116C">
              <w:rPr>
                <w:bCs/>
              </w:rPr>
              <w:t xml:space="preserve"> CU is acting as MN and </w:t>
            </w:r>
            <w:r w:rsidRPr="00F26B4D">
              <w:rPr>
                <w:bCs/>
                <w:highlight w:val="yellow"/>
              </w:rPr>
              <w:t>SN is unchanged or SN is released</w:t>
            </w:r>
          </w:p>
        </w:tc>
      </w:tr>
    </w:tbl>
    <w:p w14:paraId="1A2DBF42" w14:textId="1895A4BA" w:rsidR="00F26B4D" w:rsidRDefault="00073C4F" w:rsidP="00476362">
      <w:pPr>
        <w:rPr>
          <w:rFonts w:eastAsia="宋体"/>
          <w:lang w:val="en-GB" w:eastAsia="zh-CN"/>
        </w:rPr>
      </w:pPr>
      <w:r>
        <w:rPr>
          <w:rFonts w:eastAsia="宋体"/>
          <w:lang w:val="en-GB" w:eastAsia="zh-CN"/>
        </w:rPr>
        <w:t xml:space="preserve">“SN unchanged” indicates that the PSCell can be changed as long as SN is kept the same. </w:t>
      </w:r>
    </w:p>
    <w:p w14:paraId="3FDD3C7A" w14:textId="6DF92AEE" w:rsidR="00073C4F" w:rsidRDefault="00073C4F" w:rsidP="00476362">
      <w:pPr>
        <w:rPr>
          <w:rFonts w:eastAsia="宋体"/>
          <w:b/>
          <w:lang w:val="en-GB" w:eastAsia="zh-CN"/>
        </w:rPr>
      </w:pPr>
      <w:r w:rsidRPr="006F1934">
        <w:rPr>
          <w:rFonts w:eastAsia="宋体"/>
          <w:b/>
          <w:lang w:val="en-GB" w:eastAsia="zh-CN"/>
        </w:rPr>
        <w:t>Proposal</w:t>
      </w:r>
      <w:r w:rsidR="00931C6E">
        <w:rPr>
          <w:rFonts w:eastAsia="宋体"/>
          <w:b/>
          <w:lang w:val="en-GB" w:eastAsia="zh-CN"/>
        </w:rPr>
        <w:t xml:space="preserve"> 2-2</w:t>
      </w:r>
      <w:r w:rsidRPr="006F1934">
        <w:rPr>
          <w:rFonts w:eastAsia="宋体"/>
          <w:b/>
          <w:lang w:val="en-GB" w:eastAsia="zh-CN"/>
        </w:rPr>
        <w:t xml:space="preserve">: RAN2 confirms that the inter-CU MCG LTM with intra-SN PSCell change is supported in Rel19. </w:t>
      </w:r>
    </w:p>
    <w:p w14:paraId="3490AAD3" w14:textId="4CFCE22D" w:rsidR="003E48D3" w:rsidRDefault="003E48D3" w:rsidP="003E48D3">
      <w:pPr>
        <w:rPr>
          <w:rFonts w:eastAsia="宋体"/>
          <w:lang w:val="en-GB" w:eastAsia="zh-CN"/>
        </w:rPr>
      </w:pPr>
      <w:r w:rsidRPr="003E48D3">
        <w:rPr>
          <w:rFonts w:eastAsia="宋体"/>
          <w:lang w:val="en-GB" w:eastAsia="zh-CN"/>
        </w:rPr>
        <w:t>In last meeting, some companies raised to support inter-CU MCG LTM with SN addition.</w:t>
      </w:r>
      <w:r>
        <w:rPr>
          <w:rFonts w:eastAsia="宋体"/>
          <w:b/>
          <w:lang w:val="en-GB" w:eastAsia="zh-CN"/>
        </w:rPr>
        <w:t xml:space="preserve"> </w:t>
      </w:r>
      <w:r>
        <w:rPr>
          <w:rFonts w:eastAsia="宋体"/>
          <w:lang w:val="en-GB" w:eastAsia="zh-CN"/>
        </w:rPr>
        <w:t xml:space="preserve">This scenario is not in the scope of WID. If this scenario can be supported for free, it is OK to include this. Otherwise, RAN2 needn’t address this scenario in Rel19. </w:t>
      </w:r>
    </w:p>
    <w:p w14:paraId="0AF0D763" w14:textId="020DDBC7" w:rsidR="003E48D3" w:rsidRPr="006F1934" w:rsidRDefault="003E48D3" w:rsidP="00476362">
      <w:pPr>
        <w:rPr>
          <w:rFonts w:eastAsia="宋体"/>
          <w:b/>
          <w:lang w:val="en-GB" w:eastAsia="zh-CN"/>
        </w:rPr>
      </w:pPr>
      <w:r w:rsidRPr="006F1934">
        <w:rPr>
          <w:rFonts w:eastAsia="宋体"/>
          <w:b/>
          <w:lang w:val="en-GB" w:eastAsia="zh-CN"/>
        </w:rPr>
        <w:t>Proposal</w:t>
      </w:r>
      <w:r>
        <w:rPr>
          <w:rFonts w:eastAsia="宋体"/>
          <w:b/>
          <w:lang w:val="en-GB" w:eastAsia="zh-CN"/>
        </w:rPr>
        <w:t xml:space="preserve"> 2-3</w:t>
      </w:r>
      <w:r w:rsidRPr="006F1934">
        <w:rPr>
          <w:rFonts w:eastAsia="宋体"/>
          <w:b/>
          <w:lang w:val="en-GB" w:eastAsia="zh-CN"/>
        </w:rPr>
        <w:t xml:space="preserve">: RAN2 is kindly asked to support inter-CU MCG with SN </w:t>
      </w:r>
      <w:r w:rsidRPr="006F1934">
        <w:rPr>
          <w:rFonts w:eastAsia="宋体" w:hint="eastAsia"/>
          <w:b/>
          <w:lang w:val="en-GB" w:eastAsia="zh-CN"/>
        </w:rPr>
        <w:t>addition</w:t>
      </w:r>
      <w:r w:rsidRPr="006F1934">
        <w:rPr>
          <w:rFonts w:eastAsia="宋体"/>
          <w:b/>
          <w:lang w:val="en-GB" w:eastAsia="zh-CN"/>
        </w:rPr>
        <w:t xml:space="preserve"> if it does not introduce additional specification impact.</w:t>
      </w:r>
    </w:p>
    <w:p w14:paraId="0F176393" w14:textId="09A6D2ED" w:rsidR="00073C4F" w:rsidRPr="00852CCE" w:rsidRDefault="00073C4F" w:rsidP="00476362">
      <w:pPr>
        <w:rPr>
          <w:rFonts w:eastAsia="宋体"/>
          <w:i/>
          <w:u w:val="single"/>
          <w:lang w:val="en-GB" w:eastAsia="zh-CN"/>
        </w:rPr>
      </w:pPr>
      <w:r w:rsidRPr="00852CCE">
        <w:rPr>
          <w:rFonts w:eastAsia="宋体" w:hint="eastAsia"/>
          <w:i/>
          <w:u w:val="single"/>
          <w:lang w:val="en-GB" w:eastAsia="zh-CN"/>
        </w:rPr>
        <w:t>I</w:t>
      </w:r>
      <w:r w:rsidRPr="00852CCE">
        <w:rPr>
          <w:rFonts w:eastAsia="宋体"/>
          <w:i/>
          <w:u w:val="single"/>
          <w:lang w:val="en-GB" w:eastAsia="zh-CN"/>
        </w:rPr>
        <w:t xml:space="preserve">ssue 2: reference configuration </w:t>
      </w:r>
      <w:r w:rsidR="004D018E" w:rsidRPr="00852CCE">
        <w:rPr>
          <w:rFonts w:eastAsia="宋体"/>
          <w:i/>
          <w:u w:val="single"/>
          <w:lang w:val="en-GB" w:eastAsia="zh-CN"/>
        </w:rPr>
        <w:t>f</w:t>
      </w:r>
      <w:r w:rsidRPr="00852CCE">
        <w:rPr>
          <w:rFonts w:eastAsia="宋体"/>
          <w:i/>
          <w:u w:val="single"/>
          <w:lang w:val="en-GB" w:eastAsia="zh-CN"/>
        </w:rPr>
        <w:t>or inter-CU MCG LTM</w:t>
      </w:r>
    </w:p>
    <w:p w14:paraId="33557B81" w14:textId="26658662" w:rsidR="00025D25" w:rsidRDefault="00073C4F" w:rsidP="00476362">
      <w:pPr>
        <w:rPr>
          <w:rFonts w:eastAsia="宋体"/>
          <w:lang w:val="en-GB" w:eastAsia="zh-CN"/>
        </w:rPr>
      </w:pPr>
      <w:r>
        <w:rPr>
          <w:rFonts w:eastAsia="宋体"/>
          <w:lang w:val="en-GB" w:eastAsia="zh-CN"/>
        </w:rPr>
        <w:t xml:space="preserve">Similar to </w:t>
      </w:r>
      <w:r>
        <w:rPr>
          <w:rFonts w:eastAsia="宋体" w:hint="eastAsia"/>
          <w:lang w:val="en-GB" w:eastAsia="zh-CN"/>
        </w:rPr>
        <w:t>no</w:t>
      </w:r>
      <w:r>
        <w:rPr>
          <w:rFonts w:eastAsia="宋体"/>
          <w:lang w:val="en-GB" w:eastAsia="zh-CN"/>
        </w:rPr>
        <w:t xml:space="preserve">-DC case, the reference configuration including MCG part can be configured to the UE. The question is whether the reference configuration can include SCG part or not. </w:t>
      </w:r>
      <w:r w:rsidR="00025D25">
        <w:rPr>
          <w:rFonts w:eastAsia="宋体"/>
          <w:lang w:val="en-GB" w:eastAsia="zh-CN"/>
        </w:rPr>
        <w:t xml:space="preserve">Since the SN is unchanged, when preparing the SCG part, the SN can evaluate whether the reference configuration for SCG part can save signalling or not. Thus, SN can determine whether the reference configuration for SCG is needed or not. If it is needed, SN can provide the reference configuration to MN directly (without request from MN), and the MN can configure the reference configuration including both MCG and SCG part. </w:t>
      </w:r>
    </w:p>
    <w:p w14:paraId="66556057" w14:textId="047AABCC" w:rsidR="00025D25" w:rsidRPr="006F1934" w:rsidRDefault="00025D25" w:rsidP="00476362">
      <w:pPr>
        <w:rPr>
          <w:rFonts w:eastAsia="宋体"/>
          <w:b/>
          <w:lang w:val="en-GB" w:eastAsia="zh-CN"/>
        </w:rPr>
      </w:pPr>
      <w:r w:rsidRPr="006F1934">
        <w:rPr>
          <w:rFonts w:eastAsia="宋体"/>
          <w:b/>
          <w:lang w:val="en-GB" w:eastAsia="zh-CN"/>
        </w:rPr>
        <w:t>Proposal</w:t>
      </w:r>
      <w:r w:rsidR="00931C6E">
        <w:rPr>
          <w:rFonts w:eastAsia="宋体"/>
          <w:b/>
          <w:lang w:val="en-GB" w:eastAsia="zh-CN"/>
        </w:rPr>
        <w:t xml:space="preserve"> 2-</w:t>
      </w:r>
      <w:r w:rsidR="003E48D3">
        <w:rPr>
          <w:rFonts w:eastAsia="宋体"/>
          <w:b/>
          <w:lang w:val="en-GB" w:eastAsia="zh-CN"/>
        </w:rPr>
        <w:t>4</w:t>
      </w:r>
      <w:r w:rsidRPr="006F1934">
        <w:rPr>
          <w:rFonts w:eastAsia="宋体"/>
          <w:b/>
          <w:lang w:val="en-GB" w:eastAsia="zh-CN"/>
        </w:rPr>
        <w:t>: For inter-CU MCG LTM with unchanged SN, RAN2 is kindly asked to agree the followings:</w:t>
      </w:r>
    </w:p>
    <w:p w14:paraId="1889DBBE" w14:textId="5307E57F" w:rsidR="00025D25" w:rsidRPr="006F1934" w:rsidRDefault="00025D25" w:rsidP="00025D25">
      <w:pPr>
        <w:pStyle w:val="ab"/>
        <w:numPr>
          <w:ilvl w:val="0"/>
          <w:numId w:val="10"/>
        </w:numPr>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70FC1E36" w14:textId="51100603" w:rsidR="00025D25" w:rsidRPr="006F1934" w:rsidRDefault="00025D25" w:rsidP="004D018E">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p w14:paraId="05335750" w14:textId="22C1050A" w:rsidR="004D018E" w:rsidRPr="00852CCE" w:rsidRDefault="004D018E" w:rsidP="00476362">
      <w:pPr>
        <w:rPr>
          <w:rFonts w:eastAsia="宋体"/>
          <w:i/>
          <w:u w:val="single"/>
          <w:lang w:val="en-GB" w:eastAsia="zh-CN"/>
        </w:rPr>
      </w:pPr>
      <w:r w:rsidRPr="00852CCE">
        <w:rPr>
          <w:rFonts w:eastAsia="宋体" w:hint="eastAsia"/>
          <w:i/>
          <w:u w:val="single"/>
          <w:lang w:val="en-GB" w:eastAsia="zh-CN"/>
        </w:rPr>
        <w:t>I</w:t>
      </w:r>
      <w:r w:rsidRPr="00852CCE">
        <w:rPr>
          <w:rFonts w:eastAsia="宋体"/>
          <w:i/>
          <w:u w:val="single"/>
          <w:lang w:val="en-GB" w:eastAsia="zh-CN"/>
        </w:rPr>
        <w:t xml:space="preserve">ssue 3: candidate configuration for inter-CU MCG LTM </w:t>
      </w:r>
    </w:p>
    <w:p w14:paraId="25BB4F48" w14:textId="23887A09" w:rsidR="00025D25" w:rsidRDefault="00025D25" w:rsidP="00476362">
      <w:pPr>
        <w:rPr>
          <w:rFonts w:eastAsia="宋体"/>
          <w:lang w:val="en-GB" w:eastAsia="zh-CN"/>
        </w:rPr>
      </w:pPr>
      <w:r>
        <w:rPr>
          <w:rFonts w:eastAsia="宋体" w:hint="eastAsia"/>
          <w:lang w:val="en-GB" w:eastAsia="zh-CN"/>
        </w:rPr>
        <w:t>F</w:t>
      </w:r>
      <w:r>
        <w:rPr>
          <w:rFonts w:eastAsia="宋体"/>
          <w:lang w:val="en-GB" w:eastAsia="zh-CN"/>
        </w:rPr>
        <w:t>or inter-CU MCG LTM, the SCG configuration may be changed for different candidate PCells. Thus, NW can determine to include the SCG part in the candidate configuration. For each candidate PCell, the UE can generate the configurations including both MCG and SCG parts.</w:t>
      </w:r>
    </w:p>
    <w:p w14:paraId="5F0B9801" w14:textId="1199E9CB" w:rsidR="004D018E" w:rsidRPr="006F1934" w:rsidRDefault="004D018E" w:rsidP="004D018E">
      <w:pPr>
        <w:rPr>
          <w:rFonts w:eastAsia="宋体"/>
          <w:b/>
          <w:lang w:val="en-GB" w:eastAsia="zh-CN"/>
        </w:rPr>
      </w:pPr>
      <w:r w:rsidRPr="006F1934">
        <w:rPr>
          <w:rFonts w:eastAsia="宋体"/>
          <w:b/>
          <w:lang w:val="en-GB" w:eastAsia="zh-CN"/>
        </w:rPr>
        <w:t>Proposal</w:t>
      </w:r>
      <w:r w:rsidR="00931C6E">
        <w:rPr>
          <w:rFonts w:eastAsia="宋体"/>
          <w:b/>
          <w:lang w:val="en-GB" w:eastAsia="zh-CN"/>
        </w:rPr>
        <w:t xml:space="preserve"> 2-</w:t>
      </w:r>
      <w:r w:rsidR="003E48D3">
        <w:rPr>
          <w:rFonts w:eastAsia="宋体"/>
          <w:b/>
          <w:lang w:val="en-GB" w:eastAsia="zh-CN"/>
        </w:rPr>
        <w:t>5</w:t>
      </w:r>
      <w:r w:rsidRPr="006F1934">
        <w:rPr>
          <w:rFonts w:eastAsia="宋体"/>
          <w:b/>
          <w:lang w:val="en-GB" w:eastAsia="zh-CN"/>
        </w:rPr>
        <w:t>: For inter-CU MCG LTM with unchanged SN, RAN2 is kindly asked to agree the followings:</w:t>
      </w:r>
    </w:p>
    <w:p w14:paraId="5AD34923" w14:textId="05AEF632" w:rsidR="004D018E" w:rsidRPr="006F1934" w:rsidRDefault="004D018E" w:rsidP="004D018E">
      <w:pPr>
        <w:pStyle w:val="ab"/>
        <w:numPr>
          <w:ilvl w:val="0"/>
          <w:numId w:val="10"/>
        </w:numPr>
        <w:rPr>
          <w:rFonts w:eastAsia="宋体"/>
          <w:b/>
          <w:sz w:val="20"/>
          <w:szCs w:val="20"/>
          <w:lang w:val="en-GB" w:eastAsia="zh-CN"/>
        </w:rPr>
      </w:pPr>
      <w:r w:rsidRPr="006F1934">
        <w:rPr>
          <w:rFonts w:eastAsia="宋体" w:hint="eastAsia"/>
          <w:b/>
          <w:sz w:val="20"/>
          <w:szCs w:val="20"/>
          <w:lang w:val="en-GB" w:eastAsia="zh-CN"/>
        </w:rPr>
        <w:t>Up</w:t>
      </w:r>
      <w:r w:rsidRPr="006F1934">
        <w:rPr>
          <w:rFonts w:eastAsia="宋体"/>
          <w:b/>
          <w:sz w:val="20"/>
          <w:szCs w:val="20"/>
          <w:lang w:val="en-GB" w:eastAsia="zh-CN"/>
        </w:rPr>
        <w:t xml:space="preserve"> to NW implementation, the candidate configuration can include the SCG part </w:t>
      </w:r>
    </w:p>
    <w:p w14:paraId="0463F2D9" w14:textId="4ACB1F65" w:rsidR="004D018E" w:rsidRPr="003E48D3" w:rsidRDefault="004D018E" w:rsidP="00C150BE">
      <w:pPr>
        <w:pStyle w:val="ab"/>
        <w:numPr>
          <w:ilvl w:val="0"/>
          <w:numId w:val="10"/>
        </w:numPr>
        <w:spacing w:after="180"/>
        <w:ind w:left="641" w:hanging="357"/>
        <w:rPr>
          <w:rFonts w:eastAsia="宋体"/>
          <w:b/>
          <w:sz w:val="20"/>
          <w:szCs w:val="20"/>
          <w:lang w:val="en-GB" w:eastAsia="zh-CN"/>
        </w:rPr>
      </w:pPr>
      <w:r w:rsidRPr="006F1934">
        <w:rPr>
          <w:rFonts w:eastAsia="宋体"/>
          <w:b/>
          <w:sz w:val="20"/>
          <w:szCs w:val="20"/>
          <w:lang w:val="en-GB" w:eastAsia="zh-CN"/>
        </w:rPr>
        <w:t>For each candidate PCell, the generated configuration at UE side contains both MCG part and SCG part</w:t>
      </w:r>
    </w:p>
    <w:bookmarkEnd w:id="2"/>
    <w:bookmarkEnd w:id="3"/>
    <w:bookmarkEnd w:id="4"/>
    <w:p w14:paraId="5FF2457F" w14:textId="6B6C8779" w:rsidR="00A209D6" w:rsidRDefault="008C3057" w:rsidP="003F11FC">
      <w:pPr>
        <w:pStyle w:val="1"/>
        <w:jc w:val="both"/>
      </w:pPr>
      <w:r>
        <w:t>Conclusion</w:t>
      </w:r>
    </w:p>
    <w:p w14:paraId="3D9613D6" w14:textId="6C6E121C" w:rsidR="00550535" w:rsidRPr="00FE7C41" w:rsidRDefault="00550535" w:rsidP="00FE7C41">
      <w:pPr>
        <w:pStyle w:val="ab"/>
        <w:numPr>
          <w:ilvl w:val="0"/>
          <w:numId w:val="22"/>
        </w:numPr>
        <w:rPr>
          <w:rFonts w:eastAsia="宋体"/>
          <w:b/>
          <w:lang w:val="en-GB" w:eastAsia="zh-CN"/>
        </w:rPr>
      </w:pPr>
      <w:r w:rsidRPr="00FE7C41">
        <w:rPr>
          <w:rFonts w:eastAsia="宋体"/>
          <w:b/>
          <w:lang w:val="en-GB" w:eastAsia="zh-CN"/>
        </w:rPr>
        <w:t>Non-DC</w:t>
      </w:r>
    </w:p>
    <w:p w14:paraId="0F7601F6" w14:textId="4AB80B11" w:rsidR="00550535" w:rsidRPr="00CB492A" w:rsidRDefault="00550535" w:rsidP="00550535">
      <w:pPr>
        <w:rPr>
          <w:rFonts w:eastAsia="宋体"/>
          <w:i/>
          <w:u w:val="single"/>
          <w:lang w:val="en-GB" w:eastAsia="zh-CN"/>
        </w:rPr>
      </w:pPr>
      <w:r w:rsidRPr="00CB492A">
        <w:rPr>
          <w:rFonts w:eastAsia="宋体"/>
          <w:i/>
          <w:u w:val="single"/>
          <w:lang w:val="en-GB" w:eastAsia="zh-CN"/>
        </w:rPr>
        <w:t>Security-related:</w:t>
      </w:r>
    </w:p>
    <w:p w14:paraId="3A340520" w14:textId="1B347248" w:rsidR="0029073F" w:rsidRDefault="0029073F" w:rsidP="00550535">
      <w:pPr>
        <w:ind w:leftChars="200" w:left="400"/>
        <w:jc w:val="both"/>
        <w:rPr>
          <w:rFonts w:eastAsia="宋体"/>
          <w:b/>
          <w:lang w:val="en-GB" w:eastAsia="zh-CN"/>
        </w:rPr>
      </w:pPr>
      <w:r w:rsidRPr="009B0C1C">
        <w:rPr>
          <w:rFonts w:eastAsia="宋体" w:hint="eastAsia"/>
          <w:b/>
          <w:lang w:val="en-GB" w:eastAsia="zh-CN"/>
        </w:rPr>
        <w:t>P</w:t>
      </w:r>
      <w:r w:rsidRPr="009B0C1C">
        <w:rPr>
          <w:rFonts w:eastAsia="宋体"/>
          <w:b/>
          <w:lang w:val="en-GB" w:eastAsia="zh-CN"/>
        </w:rPr>
        <w:t>roposal 1-1: RAN2 is kindly asked SA3 to further evaluate the security threat of delivering NCC over MAC CE.</w:t>
      </w:r>
    </w:p>
    <w:p w14:paraId="4610ED40" w14:textId="126A99D4" w:rsidR="0029073F" w:rsidRDefault="0029073F" w:rsidP="00550535">
      <w:pPr>
        <w:ind w:leftChars="200" w:left="400"/>
        <w:jc w:val="both"/>
        <w:rPr>
          <w:rFonts w:eastAsia="宋体"/>
          <w:b/>
          <w:lang w:val="en-GB" w:eastAsia="zh-CN"/>
        </w:rPr>
      </w:pPr>
      <w:r w:rsidRPr="009B0C1C">
        <w:rPr>
          <w:rFonts w:eastAsia="宋体"/>
          <w:b/>
          <w:lang w:val="en-GB" w:eastAsia="zh-CN"/>
        </w:rPr>
        <w:t xml:space="preserve">Proposal 1-2: RAN2 is kindly </w:t>
      </w:r>
      <w:r w:rsidRPr="009B0C1C">
        <w:rPr>
          <w:rFonts w:eastAsia="宋体" w:hint="eastAsia"/>
          <w:b/>
          <w:lang w:val="en-GB" w:eastAsia="zh-CN"/>
        </w:rPr>
        <w:t>aske</w:t>
      </w:r>
      <w:r w:rsidRPr="009B0C1C">
        <w:rPr>
          <w:rFonts w:eastAsia="宋体"/>
          <w:b/>
          <w:lang w:val="en-GB" w:eastAsia="zh-CN"/>
        </w:rPr>
        <w:t>d to confirm that the support of subsequent LTM should avoid the RRC signalling between cell switch.</w:t>
      </w:r>
    </w:p>
    <w:p w14:paraId="32BC3754" w14:textId="77777777" w:rsidR="0029073F" w:rsidRPr="002B3152" w:rsidRDefault="0029073F" w:rsidP="0040388D">
      <w:pPr>
        <w:snapToGrid w:val="0"/>
        <w:spacing w:after="0"/>
        <w:ind w:leftChars="200" w:left="400"/>
        <w:jc w:val="both"/>
        <w:rPr>
          <w:rFonts w:eastAsia="宋体"/>
          <w:b/>
          <w:lang w:val="en-GB" w:eastAsia="zh-CN"/>
        </w:rPr>
      </w:pPr>
      <w:r w:rsidRPr="002B3152">
        <w:rPr>
          <w:rFonts w:eastAsia="宋体" w:hint="eastAsia"/>
          <w:b/>
          <w:lang w:val="en-GB" w:eastAsia="zh-CN"/>
        </w:rPr>
        <w:t>P</w:t>
      </w:r>
      <w:r w:rsidRPr="002B3152">
        <w:rPr>
          <w:rFonts w:eastAsia="宋体"/>
          <w:b/>
          <w:lang w:val="en-GB" w:eastAsia="zh-CN"/>
        </w:rPr>
        <w:t>roposal</w:t>
      </w:r>
      <w:r>
        <w:rPr>
          <w:rFonts w:eastAsia="宋体"/>
          <w:b/>
          <w:lang w:val="en-GB" w:eastAsia="zh-CN"/>
        </w:rPr>
        <w:t xml:space="preserve"> 1-3</w:t>
      </w:r>
      <w:r w:rsidRPr="002B3152">
        <w:rPr>
          <w:rFonts w:eastAsia="宋体"/>
          <w:b/>
          <w:lang w:val="en-GB" w:eastAsia="zh-CN"/>
        </w:rPr>
        <w:t xml:space="preserve">: </w:t>
      </w:r>
      <w:r>
        <w:rPr>
          <w:rFonts w:eastAsia="宋体"/>
          <w:b/>
          <w:lang w:val="en-GB" w:eastAsia="zh-CN"/>
        </w:rPr>
        <w:t xml:space="preserve">RAN2 is kindly asked to further analyse the solutions on the table, and give suggestions </w:t>
      </w:r>
      <w:r w:rsidRPr="002B3152">
        <w:rPr>
          <w:rFonts w:eastAsia="宋体"/>
          <w:b/>
          <w:lang w:val="en-GB" w:eastAsia="zh-CN"/>
        </w:rPr>
        <w:t xml:space="preserve">to SA3 </w:t>
      </w:r>
      <w:r>
        <w:rPr>
          <w:rFonts w:eastAsia="宋体"/>
          <w:b/>
          <w:lang w:val="en-GB" w:eastAsia="zh-CN"/>
        </w:rPr>
        <w:t>among</w:t>
      </w:r>
      <w:r w:rsidRPr="002B3152">
        <w:rPr>
          <w:rFonts w:eastAsia="宋体"/>
          <w:b/>
          <w:lang w:val="en-GB" w:eastAsia="zh-CN"/>
        </w:rPr>
        <w:t xml:space="preserve"> the following </w:t>
      </w:r>
      <w:r>
        <w:rPr>
          <w:rFonts w:eastAsia="宋体"/>
          <w:b/>
          <w:lang w:val="en-GB" w:eastAsia="zh-CN"/>
        </w:rPr>
        <w:t>three</w:t>
      </w:r>
      <w:r w:rsidRPr="002B3152">
        <w:rPr>
          <w:rFonts w:eastAsia="宋体"/>
          <w:b/>
          <w:lang w:val="en-GB" w:eastAsia="zh-CN"/>
        </w:rPr>
        <w:t xml:space="preserve"> categories:</w:t>
      </w:r>
    </w:p>
    <w:p w14:paraId="79A370BF" w14:textId="77777777" w:rsidR="0029073F" w:rsidRDefault="0029073F" w:rsidP="0040388D">
      <w:pPr>
        <w:pStyle w:val="ab"/>
        <w:numPr>
          <w:ilvl w:val="0"/>
          <w:numId w:val="19"/>
        </w:numPr>
        <w:snapToGrid w:val="0"/>
        <w:ind w:leftChars="200" w:left="760"/>
        <w:contextualSpacing w:val="0"/>
        <w:jc w:val="both"/>
        <w:rPr>
          <w:rFonts w:eastAsia="宋体"/>
          <w:b/>
          <w:sz w:val="20"/>
          <w:szCs w:val="20"/>
          <w:lang w:val="en-GB" w:eastAsia="zh-CN"/>
        </w:rPr>
      </w:pPr>
      <w:r>
        <w:rPr>
          <w:rFonts w:eastAsia="宋体" w:hint="eastAsia"/>
          <w:b/>
          <w:sz w:val="20"/>
          <w:szCs w:val="20"/>
          <w:lang w:val="en-GB" w:eastAsia="zh-CN"/>
        </w:rPr>
        <w:t>C</w:t>
      </w:r>
      <w:r>
        <w:rPr>
          <w:rFonts w:eastAsia="宋体"/>
          <w:b/>
          <w:sz w:val="20"/>
          <w:szCs w:val="20"/>
          <w:lang w:val="en-GB" w:eastAsia="zh-CN"/>
        </w:rPr>
        <w:t>ategory A: NCC over MAC CE (Option 1A)</w:t>
      </w:r>
    </w:p>
    <w:p w14:paraId="0E294A6C" w14:textId="77777777" w:rsidR="0029073F" w:rsidRDefault="0029073F" w:rsidP="0040388D">
      <w:pPr>
        <w:pStyle w:val="ab"/>
        <w:numPr>
          <w:ilvl w:val="0"/>
          <w:numId w:val="19"/>
        </w:numPr>
        <w:snapToGrid w:val="0"/>
        <w:ind w:leftChars="200" w:left="760"/>
        <w:contextualSpacing w:val="0"/>
        <w:jc w:val="both"/>
        <w:rPr>
          <w:rFonts w:eastAsia="宋体"/>
          <w:b/>
          <w:sz w:val="20"/>
          <w:szCs w:val="20"/>
          <w:lang w:val="en-GB" w:eastAsia="zh-CN"/>
        </w:rPr>
      </w:pPr>
      <w:r>
        <w:rPr>
          <w:rFonts w:eastAsia="宋体"/>
          <w:b/>
          <w:sz w:val="20"/>
          <w:szCs w:val="20"/>
          <w:lang w:val="en-GB" w:eastAsia="zh-CN"/>
        </w:rPr>
        <w:t>Category B: NCC over RRC signalling between LTM cell switch (Option 4)</w:t>
      </w:r>
    </w:p>
    <w:p w14:paraId="6118CE99" w14:textId="77777777" w:rsidR="0029073F" w:rsidRPr="002B3152" w:rsidRDefault="0029073F" w:rsidP="0040388D">
      <w:pPr>
        <w:pStyle w:val="ab"/>
        <w:numPr>
          <w:ilvl w:val="0"/>
          <w:numId w:val="19"/>
        </w:numPr>
        <w:snapToGrid w:val="0"/>
        <w:spacing w:after="180"/>
        <w:ind w:leftChars="200" w:left="757" w:hanging="357"/>
        <w:contextualSpacing w:val="0"/>
        <w:jc w:val="both"/>
        <w:rPr>
          <w:rFonts w:eastAsia="宋体"/>
          <w:b/>
          <w:sz w:val="20"/>
          <w:szCs w:val="20"/>
          <w:lang w:val="en-GB" w:eastAsia="zh-CN"/>
        </w:rPr>
      </w:pPr>
      <w:r w:rsidRPr="002B3152">
        <w:rPr>
          <w:rFonts w:eastAsia="宋体" w:hint="eastAsia"/>
          <w:b/>
          <w:sz w:val="20"/>
          <w:szCs w:val="20"/>
          <w:lang w:val="en-GB" w:eastAsia="zh-CN"/>
        </w:rPr>
        <w:t>C</w:t>
      </w:r>
      <w:r w:rsidRPr="002B3152">
        <w:rPr>
          <w:rFonts w:eastAsia="宋体"/>
          <w:b/>
          <w:sz w:val="20"/>
          <w:szCs w:val="20"/>
          <w:lang w:val="en-GB" w:eastAsia="zh-CN"/>
        </w:rPr>
        <w:t>ategory A: pre-configure a list of NCC (Option 1B/2A/2B/3B)</w:t>
      </w:r>
    </w:p>
    <w:p w14:paraId="06CDF098" w14:textId="62A8C509" w:rsidR="00150D4E" w:rsidRPr="00CB492A" w:rsidRDefault="00150D4E" w:rsidP="00150D4E">
      <w:pPr>
        <w:rPr>
          <w:rFonts w:eastAsia="宋体"/>
          <w:i/>
          <w:u w:val="single"/>
          <w:lang w:val="en-GB" w:eastAsia="zh-CN"/>
        </w:rPr>
      </w:pPr>
      <w:r w:rsidRPr="00CB492A">
        <w:rPr>
          <w:rFonts w:eastAsia="宋体"/>
          <w:i/>
          <w:u w:val="single"/>
          <w:lang w:val="en-GB" w:eastAsia="zh-CN"/>
        </w:rPr>
        <w:t>F</w:t>
      </w:r>
      <w:r w:rsidRPr="00CB492A">
        <w:rPr>
          <w:rFonts w:eastAsia="宋体" w:hint="eastAsia"/>
          <w:i/>
          <w:u w:val="single"/>
          <w:lang w:val="en-GB" w:eastAsia="zh-CN"/>
        </w:rPr>
        <w:t>ailure</w:t>
      </w:r>
      <w:r w:rsidRPr="00CB492A">
        <w:rPr>
          <w:rFonts w:eastAsia="宋体"/>
          <w:i/>
          <w:u w:val="single"/>
          <w:lang w:val="en-GB" w:eastAsia="zh-CN"/>
        </w:rPr>
        <w:t xml:space="preserve"> </w:t>
      </w:r>
      <w:r w:rsidRPr="00CB492A">
        <w:rPr>
          <w:rFonts w:eastAsia="宋体" w:hint="eastAsia"/>
          <w:i/>
          <w:u w:val="single"/>
          <w:lang w:val="en-GB" w:eastAsia="zh-CN"/>
        </w:rPr>
        <w:t>handling</w:t>
      </w:r>
      <w:r w:rsidRPr="00CB492A">
        <w:rPr>
          <w:rFonts w:eastAsia="宋体"/>
          <w:i/>
          <w:u w:val="single"/>
          <w:lang w:val="en-GB" w:eastAsia="zh-CN"/>
        </w:rPr>
        <w:t>:</w:t>
      </w:r>
    </w:p>
    <w:p w14:paraId="19570E76" w14:textId="77777777" w:rsidR="00150D4E" w:rsidRPr="00772DB2" w:rsidRDefault="00150D4E" w:rsidP="00150D4E">
      <w:pPr>
        <w:ind w:leftChars="200" w:left="400"/>
        <w:jc w:val="both"/>
        <w:rPr>
          <w:rFonts w:eastAsia="宋体"/>
          <w:b/>
          <w:lang w:val="en-GB" w:eastAsia="zh-CN"/>
        </w:rPr>
      </w:pPr>
      <w:r w:rsidRPr="00772DB2">
        <w:rPr>
          <w:rFonts w:eastAsia="宋体"/>
          <w:b/>
          <w:lang w:val="en-GB" w:eastAsia="zh-CN"/>
        </w:rPr>
        <w:lastRenderedPageBreak/>
        <w:t>Proposal</w:t>
      </w:r>
      <w:r>
        <w:rPr>
          <w:rFonts w:eastAsia="宋体"/>
          <w:b/>
          <w:lang w:val="en-GB" w:eastAsia="zh-CN"/>
        </w:rPr>
        <w:t xml:space="preserve"> 1-4</w:t>
      </w:r>
      <w:r w:rsidRPr="00772DB2">
        <w:rPr>
          <w:rFonts w:eastAsia="宋体"/>
          <w:b/>
          <w:lang w:val="en-GB" w:eastAsia="zh-CN"/>
        </w:rPr>
        <w:t xml:space="preserve">: during failure recovery procedure, the UE uses the new Rel-19 ID to determine whether the selected cell is an intra-CU cell or not. </w:t>
      </w:r>
    </w:p>
    <w:p w14:paraId="77A80222" w14:textId="77777777" w:rsidR="00AA69BA" w:rsidRPr="00620171" w:rsidRDefault="00AA69BA" w:rsidP="0040388D">
      <w:pPr>
        <w:ind w:leftChars="200" w:left="400"/>
        <w:jc w:val="both"/>
        <w:rPr>
          <w:rFonts w:eastAsia="宋体"/>
          <w:b/>
          <w:lang w:val="en-GB" w:eastAsia="zh-CN"/>
        </w:rPr>
      </w:pPr>
      <w:r w:rsidRPr="00620171">
        <w:rPr>
          <w:rFonts w:eastAsia="宋体"/>
          <w:b/>
          <w:lang w:val="en-GB" w:eastAsia="zh-CN"/>
        </w:rPr>
        <w:t>Proposal 1-5: RAN2 is kindly asked to discuss whether and how to support the fast recovery for the following two cases:</w:t>
      </w:r>
    </w:p>
    <w:p w14:paraId="0366DA80" w14:textId="6A9D54B4" w:rsidR="00AA69BA" w:rsidRPr="00620171" w:rsidRDefault="00AA69BA" w:rsidP="0040388D">
      <w:pPr>
        <w:pStyle w:val="ab"/>
        <w:numPr>
          <w:ilvl w:val="0"/>
          <w:numId w:val="10"/>
        </w:numPr>
        <w:spacing w:after="180"/>
        <w:ind w:leftChars="342" w:left="1041" w:hanging="357"/>
        <w:jc w:val="both"/>
        <w:rPr>
          <w:rFonts w:eastAsia="宋体"/>
          <w:b/>
          <w:sz w:val="20"/>
          <w:szCs w:val="20"/>
          <w:lang w:val="en-GB" w:eastAsia="zh-CN"/>
        </w:rPr>
      </w:pPr>
      <w:r w:rsidRPr="00620171">
        <w:rPr>
          <w:rFonts w:eastAsia="宋体"/>
          <w:b/>
          <w:sz w:val="20"/>
          <w:szCs w:val="20"/>
          <w:lang w:val="en-GB" w:eastAsia="zh-CN"/>
        </w:rPr>
        <w:t xml:space="preserve">Case 2: </w:t>
      </w:r>
      <w:r w:rsidR="00CD435A">
        <w:rPr>
          <w:rFonts w:eastAsia="宋体"/>
          <w:b/>
          <w:sz w:val="20"/>
          <w:szCs w:val="20"/>
          <w:lang w:val="en-GB" w:eastAsia="zh-CN"/>
        </w:rPr>
        <w:t xml:space="preserve">select </w:t>
      </w:r>
      <w:r w:rsidRPr="00620171">
        <w:rPr>
          <w:rFonts w:eastAsia="宋体"/>
          <w:b/>
          <w:sz w:val="20"/>
          <w:szCs w:val="20"/>
          <w:lang w:val="en-GB" w:eastAsia="zh-CN"/>
        </w:rPr>
        <w:t>an intra-CU cell w.r.t the target cell</w:t>
      </w:r>
      <w:r w:rsidR="00CD435A">
        <w:rPr>
          <w:rFonts w:eastAsia="宋体"/>
          <w:b/>
          <w:sz w:val="20"/>
          <w:szCs w:val="20"/>
          <w:lang w:val="en-GB" w:eastAsia="zh-CN"/>
        </w:rPr>
        <w:t xml:space="preserve"> </w:t>
      </w:r>
      <w:r w:rsidR="00CD435A" w:rsidRPr="00620171">
        <w:rPr>
          <w:rFonts w:eastAsia="宋体"/>
          <w:b/>
          <w:sz w:val="20"/>
          <w:szCs w:val="20"/>
          <w:lang w:val="en-GB" w:eastAsia="zh-CN"/>
        </w:rPr>
        <w:t xml:space="preserve">failure after inter-CU cell switch </w:t>
      </w:r>
      <w:r w:rsidR="00CD435A">
        <w:rPr>
          <w:rFonts w:eastAsia="宋体"/>
          <w:b/>
          <w:sz w:val="20"/>
          <w:szCs w:val="20"/>
          <w:lang w:val="en-GB" w:eastAsia="zh-CN"/>
        </w:rPr>
        <w:t>failure</w:t>
      </w:r>
      <w:r w:rsidRPr="00620171">
        <w:rPr>
          <w:rFonts w:eastAsia="宋体"/>
          <w:b/>
          <w:sz w:val="20"/>
          <w:szCs w:val="20"/>
          <w:lang w:val="en-GB" w:eastAsia="zh-CN"/>
        </w:rPr>
        <w:t xml:space="preserve"> (to support fast recovery, the UE needn’t revert back to the source cell configuration after failure)</w:t>
      </w:r>
    </w:p>
    <w:p w14:paraId="2CDFE965" w14:textId="410D157F" w:rsidR="00AA69BA" w:rsidRPr="0040388D" w:rsidRDefault="00AA69BA" w:rsidP="0040388D">
      <w:pPr>
        <w:pStyle w:val="ab"/>
        <w:numPr>
          <w:ilvl w:val="0"/>
          <w:numId w:val="10"/>
        </w:numPr>
        <w:spacing w:after="180"/>
        <w:ind w:leftChars="342" w:left="1041" w:hanging="357"/>
        <w:jc w:val="both"/>
        <w:rPr>
          <w:rFonts w:eastAsia="宋体"/>
          <w:b/>
          <w:sz w:val="20"/>
          <w:szCs w:val="20"/>
          <w:lang w:val="en-GB" w:eastAsia="zh-CN"/>
        </w:rPr>
      </w:pPr>
      <w:r w:rsidRPr="00620171">
        <w:rPr>
          <w:rFonts w:eastAsia="宋体"/>
          <w:b/>
          <w:sz w:val="20"/>
          <w:szCs w:val="20"/>
          <w:lang w:val="en-GB" w:eastAsia="zh-CN"/>
        </w:rPr>
        <w:t xml:space="preserve">Case 4: </w:t>
      </w:r>
      <w:r w:rsidR="00CD435A">
        <w:rPr>
          <w:rFonts w:eastAsia="宋体"/>
          <w:b/>
          <w:sz w:val="20"/>
          <w:szCs w:val="20"/>
          <w:lang w:val="en-GB" w:eastAsia="zh-CN"/>
        </w:rPr>
        <w:t xml:space="preserve">select </w:t>
      </w:r>
      <w:r w:rsidRPr="00620171">
        <w:rPr>
          <w:rFonts w:eastAsia="宋体"/>
          <w:b/>
          <w:sz w:val="20"/>
          <w:szCs w:val="20"/>
          <w:lang w:val="en-GB" w:eastAsia="zh-CN"/>
        </w:rPr>
        <w:t xml:space="preserve">an intra-CU cell w.r.t the source cell </w:t>
      </w:r>
      <w:r w:rsidR="00CD435A">
        <w:rPr>
          <w:rFonts w:eastAsia="宋体"/>
          <w:b/>
          <w:sz w:val="20"/>
          <w:szCs w:val="20"/>
          <w:lang w:val="en-GB" w:eastAsia="zh-CN"/>
        </w:rPr>
        <w:t>after</w:t>
      </w:r>
      <w:r w:rsidR="00CD435A" w:rsidRPr="00620171">
        <w:rPr>
          <w:rFonts w:eastAsia="宋体"/>
          <w:b/>
          <w:sz w:val="20"/>
          <w:szCs w:val="20"/>
          <w:lang w:val="en-GB" w:eastAsia="zh-CN"/>
        </w:rPr>
        <w:t xml:space="preserve"> inter-CU cell switch </w:t>
      </w:r>
      <w:r w:rsidR="00CD435A">
        <w:rPr>
          <w:rFonts w:eastAsia="宋体"/>
          <w:b/>
          <w:sz w:val="20"/>
          <w:szCs w:val="20"/>
          <w:lang w:val="en-GB" w:eastAsia="zh-CN"/>
        </w:rPr>
        <w:t>failure</w:t>
      </w:r>
      <w:r w:rsidR="00CD435A" w:rsidRPr="00620171">
        <w:rPr>
          <w:rFonts w:eastAsia="宋体"/>
          <w:b/>
          <w:sz w:val="20"/>
          <w:szCs w:val="20"/>
          <w:lang w:val="en-GB" w:eastAsia="zh-CN"/>
        </w:rPr>
        <w:t xml:space="preserve"> </w:t>
      </w:r>
      <w:r w:rsidRPr="00620171">
        <w:rPr>
          <w:rFonts w:eastAsia="宋体"/>
          <w:b/>
          <w:sz w:val="20"/>
          <w:szCs w:val="20"/>
          <w:lang w:val="en-GB" w:eastAsia="zh-CN"/>
        </w:rPr>
        <w:t>(to support fast recovery, the UE needs revert back to the source cell configuration after failure, as Rel-18 handling)</w:t>
      </w:r>
    </w:p>
    <w:p w14:paraId="4974670B" w14:textId="16161585" w:rsidR="00AA69BA" w:rsidRPr="0040388D" w:rsidRDefault="00AA69BA" w:rsidP="0040388D">
      <w:pPr>
        <w:ind w:leftChars="200" w:left="400"/>
        <w:jc w:val="both"/>
        <w:rPr>
          <w:rFonts w:eastAsia="宋体"/>
          <w:b/>
          <w:szCs w:val="20"/>
          <w:lang w:val="en-GB" w:eastAsia="zh-CN"/>
        </w:rPr>
      </w:pPr>
      <w:r w:rsidRPr="00772DB2">
        <w:rPr>
          <w:rFonts w:eastAsia="宋体" w:hint="eastAsia"/>
          <w:b/>
          <w:lang w:val="en-GB" w:eastAsia="zh-CN"/>
        </w:rPr>
        <w:t>Pr</w:t>
      </w:r>
      <w:r w:rsidRPr="00772DB2">
        <w:rPr>
          <w:rFonts w:eastAsia="宋体"/>
          <w:b/>
          <w:lang w:val="en-GB" w:eastAsia="zh-CN"/>
        </w:rPr>
        <w:t>oposal</w:t>
      </w:r>
      <w:r>
        <w:rPr>
          <w:rFonts w:eastAsia="宋体"/>
          <w:b/>
          <w:lang w:val="en-GB" w:eastAsia="zh-CN"/>
        </w:rPr>
        <w:t xml:space="preserve"> 1-6</w:t>
      </w:r>
      <w:r w:rsidRPr="00772DB2">
        <w:rPr>
          <w:rFonts w:eastAsia="宋体"/>
          <w:b/>
          <w:lang w:val="en-GB" w:eastAsia="zh-CN"/>
        </w:rPr>
        <w:t xml:space="preserve">: </w:t>
      </w:r>
      <w:r>
        <w:rPr>
          <w:rFonts w:eastAsia="宋体"/>
          <w:b/>
          <w:lang w:val="en-GB" w:eastAsia="zh-CN"/>
        </w:rPr>
        <w:t>For Case 3 (i.e., selecting inter-CU cell after intra-CU LTM failure), RAN2 is kindly asked to agree that the legacy re-establishment procedure is used for failure recovery.</w:t>
      </w:r>
    </w:p>
    <w:p w14:paraId="20B0A854" w14:textId="1D3E9048" w:rsidR="00150D4E" w:rsidRPr="00CB492A" w:rsidRDefault="00150D4E">
      <w:pPr>
        <w:rPr>
          <w:rFonts w:eastAsia="宋体"/>
          <w:i/>
          <w:u w:val="single"/>
          <w:lang w:val="en-GB" w:eastAsia="zh-CN"/>
        </w:rPr>
      </w:pPr>
      <w:r w:rsidRPr="00CB492A">
        <w:rPr>
          <w:rFonts w:eastAsia="宋体" w:hint="eastAsia"/>
          <w:i/>
          <w:u w:val="single"/>
          <w:lang w:val="en-GB" w:eastAsia="zh-CN"/>
        </w:rPr>
        <w:t>R</w:t>
      </w:r>
      <w:r w:rsidRPr="00CB492A">
        <w:rPr>
          <w:rFonts w:eastAsia="宋体"/>
          <w:i/>
          <w:u w:val="single"/>
          <w:lang w:val="en-GB" w:eastAsia="zh-CN"/>
        </w:rPr>
        <w:t>ACH resource sharing</w:t>
      </w:r>
    </w:p>
    <w:p w14:paraId="6374AA20" w14:textId="77777777" w:rsidR="00150D4E" w:rsidRPr="001A3A37" w:rsidRDefault="00150D4E" w:rsidP="00150D4E">
      <w:pPr>
        <w:ind w:leftChars="200" w:left="400"/>
        <w:jc w:val="both"/>
        <w:rPr>
          <w:rFonts w:eastAsia="宋体"/>
          <w:b/>
          <w:lang w:val="en-GB" w:eastAsia="zh-CN"/>
        </w:rPr>
      </w:pPr>
      <w:r w:rsidRPr="001A3A37">
        <w:rPr>
          <w:rFonts w:eastAsia="宋体" w:hint="eastAsia"/>
          <w:b/>
          <w:lang w:val="en-GB" w:eastAsia="zh-CN"/>
        </w:rPr>
        <w:t>P</w:t>
      </w:r>
      <w:r w:rsidRPr="001A3A37">
        <w:rPr>
          <w:rFonts w:eastAsia="宋体"/>
          <w:b/>
          <w:lang w:val="en-GB" w:eastAsia="zh-CN"/>
        </w:rPr>
        <w:t>roposal</w:t>
      </w:r>
      <w:r>
        <w:rPr>
          <w:rFonts w:eastAsia="宋体"/>
          <w:b/>
          <w:lang w:val="en-GB" w:eastAsia="zh-CN"/>
        </w:rPr>
        <w:t xml:space="preserve"> 1-6</w:t>
      </w:r>
      <w:r w:rsidRPr="001A3A37">
        <w:rPr>
          <w:rFonts w:eastAsia="宋体"/>
          <w:b/>
          <w:lang w:val="en-GB" w:eastAsia="zh-CN"/>
        </w:rPr>
        <w:t xml:space="preserve">: RAN2 is kindly asked to </w:t>
      </w:r>
      <w:r>
        <w:rPr>
          <w:rFonts w:eastAsia="宋体"/>
          <w:b/>
          <w:lang w:val="en-GB" w:eastAsia="zh-CN"/>
        </w:rPr>
        <w:t xml:space="preserve">agree that </w:t>
      </w:r>
      <w:r w:rsidRPr="001A3A37">
        <w:rPr>
          <w:rFonts w:eastAsia="宋体"/>
          <w:b/>
          <w:lang w:val="en-GB" w:eastAsia="zh-CN"/>
        </w:rPr>
        <w:t>the early sync. RACH resource of each LTM candidate cell is s</w:t>
      </w:r>
      <w:r>
        <w:rPr>
          <w:rFonts w:eastAsia="宋体"/>
          <w:b/>
          <w:lang w:val="en-GB" w:eastAsia="zh-CN"/>
        </w:rPr>
        <w:t xml:space="preserve">hared among multiple UEs </w:t>
      </w:r>
      <w:r w:rsidRPr="001A3A37">
        <w:rPr>
          <w:rFonts w:eastAsia="宋体"/>
          <w:b/>
          <w:lang w:val="en-GB" w:eastAsia="zh-CN"/>
        </w:rPr>
        <w:t xml:space="preserve">for inter-CU LTM. </w:t>
      </w:r>
    </w:p>
    <w:p w14:paraId="0431E2D7" w14:textId="453D60D9" w:rsidR="00150D4E" w:rsidRDefault="00150D4E" w:rsidP="00150D4E">
      <w:pPr>
        <w:ind w:leftChars="200" w:left="400"/>
        <w:jc w:val="both"/>
        <w:rPr>
          <w:rFonts w:eastAsia="宋体"/>
          <w:lang w:val="en-GB" w:eastAsia="zh-CN"/>
        </w:rPr>
      </w:pPr>
      <w:r>
        <w:rPr>
          <w:rFonts w:eastAsia="宋体"/>
          <w:b/>
          <w:lang w:val="en-GB" w:eastAsia="zh-CN"/>
        </w:rPr>
        <w:t xml:space="preserve">Proposal 1-7: if RACH resource sharing is agreeable, an LS to RAN3 can be prepared. </w:t>
      </w:r>
    </w:p>
    <w:p w14:paraId="011F5B42" w14:textId="3A735757" w:rsidR="00150D4E" w:rsidRPr="00F15F3A" w:rsidRDefault="00150D4E" w:rsidP="00F15F3A">
      <w:pPr>
        <w:pStyle w:val="ab"/>
        <w:numPr>
          <w:ilvl w:val="0"/>
          <w:numId w:val="23"/>
        </w:numPr>
        <w:rPr>
          <w:rFonts w:eastAsia="宋体"/>
          <w:b/>
          <w:lang w:val="en-GB" w:eastAsia="zh-CN"/>
        </w:rPr>
      </w:pPr>
      <w:r w:rsidRPr="00F15F3A">
        <w:rPr>
          <w:rFonts w:eastAsia="宋体" w:hint="eastAsia"/>
          <w:b/>
          <w:lang w:val="en-GB" w:eastAsia="zh-CN"/>
        </w:rPr>
        <w:t>DC</w:t>
      </w:r>
    </w:p>
    <w:p w14:paraId="75EA6E98" w14:textId="5D90C830" w:rsidR="00150D4E" w:rsidRPr="00CB492A" w:rsidRDefault="00150D4E" w:rsidP="00550535">
      <w:pPr>
        <w:rPr>
          <w:rFonts w:eastAsia="宋体"/>
          <w:i/>
          <w:u w:val="single"/>
          <w:lang w:val="en-GB" w:eastAsia="zh-CN"/>
        </w:rPr>
      </w:pPr>
      <w:r w:rsidRPr="00CB492A">
        <w:rPr>
          <w:rFonts w:eastAsia="宋体"/>
          <w:i/>
          <w:u w:val="single"/>
          <w:lang w:val="en-GB" w:eastAsia="zh-CN"/>
        </w:rPr>
        <w:t xml:space="preserve">Inter-CU SCG LTM </w:t>
      </w:r>
    </w:p>
    <w:p w14:paraId="5D04B728" w14:textId="77777777" w:rsidR="00150D4E" w:rsidRPr="006F1934" w:rsidRDefault="00150D4E" w:rsidP="0040388D">
      <w:pPr>
        <w:spacing w:after="0"/>
        <w:ind w:leftChars="200" w:left="400"/>
        <w:rPr>
          <w:rFonts w:eastAsia="宋体"/>
          <w:b/>
          <w:szCs w:val="20"/>
          <w:lang w:val="en-GB" w:eastAsia="zh-CN"/>
        </w:rPr>
      </w:pPr>
      <w:r w:rsidRPr="006F1934">
        <w:rPr>
          <w:rFonts w:eastAsia="宋体"/>
          <w:b/>
          <w:szCs w:val="20"/>
          <w:lang w:val="en-GB" w:eastAsia="zh-CN"/>
        </w:rPr>
        <w:t>Proposal</w:t>
      </w:r>
      <w:r>
        <w:rPr>
          <w:rFonts w:eastAsia="宋体"/>
          <w:b/>
          <w:szCs w:val="20"/>
          <w:lang w:val="en-GB" w:eastAsia="zh-CN"/>
        </w:rPr>
        <w:t xml:space="preserve"> 2-1</w:t>
      </w:r>
      <w:r w:rsidRPr="006F1934">
        <w:rPr>
          <w:rFonts w:eastAsia="宋体"/>
          <w:b/>
          <w:szCs w:val="20"/>
          <w:lang w:val="en-GB" w:eastAsia="zh-CN"/>
        </w:rPr>
        <w:t>: for inter-CU SCG LTM, RAN2 is kindly asked to agree the followings:</w:t>
      </w:r>
    </w:p>
    <w:p w14:paraId="18F370BF" w14:textId="77777777" w:rsidR="00150D4E" w:rsidRPr="006F1934" w:rsidRDefault="00150D4E" w:rsidP="00150D4E">
      <w:pPr>
        <w:pStyle w:val="ab"/>
        <w:numPr>
          <w:ilvl w:val="0"/>
          <w:numId w:val="10"/>
        </w:numPr>
        <w:ind w:leftChars="342" w:left="1044"/>
        <w:rPr>
          <w:rFonts w:eastAsia="宋体"/>
          <w:b/>
          <w:sz w:val="20"/>
          <w:szCs w:val="20"/>
          <w:lang w:val="en-GB" w:eastAsia="zh-CN"/>
        </w:rPr>
      </w:pPr>
      <w:r w:rsidRPr="006F1934">
        <w:rPr>
          <w:rFonts w:eastAsia="宋体"/>
          <w:b/>
          <w:sz w:val="20"/>
          <w:szCs w:val="20"/>
          <w:lang w:val="en-GB" w:eastAsia="zh-CN"/>
        </w:rPr>
        <w:t>Up to NW implementation, the reference configuration can include the MCG part</w:t>
      </w:r>
    </w:p>
    <w:p w14:paraId="4E39027D" w14:textId="77777777" w:rsidR="00150D4E" w:rsidRPr="006F1934" w:rsidRDefault="00150D4E" w:rsidP="00150D4E">
      <w:pPr>
        <w:pStyle w:val="ab"/>
        <w:numPr>
          <w:ilvl w:val="0"/>
          <w:numId w:val="10"/>
        </w:numPr>
        <w:ind w:leftChars="342" w:left="1044"/>
        <w:rPr>
          <w:rFonts w:eastAsia="宋体"/>
          <w:b/>
          <w:sz w:val="20"/>
          <w:szCs w:val="20"/>
          <w:lang w:val="en-GB" w:eastAsia="zh-CN"/>
        </w:rPr>
      </w:pPr>
      <w:r w:rsidRPr="006F1934">
        <w:rPr>
          <w:rFonts w:eastAsia="宋体"/>
          <w:b/>
          <w:sz w:val="20"/>
          <w:szCs w:val="20"/>
          <w:lang w:val="en-GB" w:eastAsia="zh-CN"/>
        </w:rPr>
        <w:t>Up to NW implementation, the candidate configuration can include the MCG part</w:t>
      </w:r>
    </w:p>
    <w:p w14:paraId="165CC124" w14:textId="0F813218" w:rsidR="00150D4E" w:rsidRPr="00CB492A" w:rsidRDefault="00150D4E" w:rsidP="00CB492A">
      <w:pPr>
        <w:pStyle w:val="ab"/>
        <w:numPr>
          <w:ilvl w:val="0"/>
          <w:numId w:val="10"/>
        </w:numPr>
        <w:spacing w:after="180"/>
        <w:ind w:leftChars="342" w:left="1041" w:hanging="357"/>
        <w:rPr>
          <w:rFonts w:eastAsia="宋体"/>
          <w:b/>
          <w:sz w:val="20"/>
          <w:szCs w:val="20"/>
          <w:lang w:val="en-GB" w:eastAsia="zh-CN"/>
        </w:rPr>
      </w:pPr>
      <w:r w:rsidRPr="006F1934">
        <w:rPr>
          <w:rFonts w:eastAsia="宋体"/>
          <w:b/>
          <w:sz w:val="20"/>
          <w:szCs w:val="20"/>
          <w:lang w:val="en-GB" w:eastAsia="zh-CN"/>
        </w:rPr>
        <w:t xml:space="preserve">For each candidate PSCell, the generated configuration at UE side contains both MCG part and SCG part  </w:t>
      </w:r>
    </w:p>
    <w:p w14:paraId="75B757E4" w14:textId="5AF21EDA" w:rsidR="00550535" w:rsidRPr="00CB492A" w:rsidRDefault="00150D4E" w:rsidP="00550535">
      <w:pPr>
        <w:rPr>
          <w:rFonts w:eastAsia="宋体"/>
          <w:i/>
          <w:u w:val="single"/>
          <w:lang w:val="en-GB" w:eastAsia="zh-CN"/>
        </w:rPr>
      </w:pPr>
      <w:r w:rsidRPr="00CB492A">
        <w:rPr>
          <w:rFonts w:eastAsia="宋体" w:hint="eastAsia"/>
          <w:i/>
          <w:u w:val="single"/>
          <w:lang w:val="en-GB" w:eastAsia="zh-CN"/>
        </w:rPr>
        <w:t>I</w:t>
      </w:r>
      <w:r w:rsidRPr="00CB492A">
        <w:rPr>
          <w:rFonts w:eastAsia="宋体"/>
          <w:i/>
          <w:u w:val="single"/>
          <w:lang w:val="en-GB" w:eastAsia="zh-CN"/>
        </w:rPr>
        <w:t>nter-CU MCG LTM</w:t>
      </w:r>
    </w:p>
    <w:p w14:paraId="3ABB9B4B" w14:textId="77777777" w:rsidR="00150D4E" w:rsidRPr="006F1934" w:rsidRDefault="00150D4E" w:rsidP="00150D4E">
      <w:pPr>
        <w:ind w:leftChars="200" w:left="400"/>
        <w:rPr>
          <w:rFonts w:eastAsia="宋体"/>
          <w:b/>
          <w:lang w:val="en-GB" w:eastAsia="zh-CN"/>
        </w:rPr>
      </w:pPr>
      <w:r w:rsidRPr="006F1934">
        <w:rPr>
          <w:rFonts w:eastAsia="宋体"/>
          <w:b/>
          <w:lang w:val="en-GB" w:eastAsia="zh-CN"/>
        </w:rPr>
        <w:t>Proposal</w:t>
      </w:r>
      <w:r>
        <w:rPr>
          <w:rFonts w:eastAsia="宋体"/>
          <w:b/>
          <w:lang w:val="en-GB" w:eastAsia="zh-CN"/>
        </w:rPr>
        <w:t xml:space="preserve"> 2-2</w:t>
      </w:r>
      <w:r w:rsidRPr="006F1934">
        <w:rPr>
          <w:rFonts w:eastAsia="宋体"/>
          <w:b/>
          <w:lang w:val="en-GB" w:eastAsia="zh-CN"/>
        </w:rPr>
        <w:t xml:space="preserve">: RAN2 confirms that the inter-CU MCG LTM with intra-SN PSCell change is supported in Rel19. </w:t>
      </w:r>
    </w:p>
    <w:p w14:paraId="6A1DEC94" w14:textId="77777777" w:rsidR="003E48D3" w:rsidRPr="006F1934" w:rsidRDefault="003E48D3" w:rsidP="003E48D3">
      <w:pPr>
        <w:ind w:leftChars="200" w:left="400"/>
        <w:rPr>
          <w:rFonts w:eastAsia="宋体"/>
          <w:b/>
          <w:lang w:val="en-GB" w:eastAsia="zh-CN"/>
        </w:rPr>
      </w:pPr>
      <w:r w:rsidRPr="006F1934">
        <w:rPr>
          <w:rFonts w:eastAsia="宋体"/>
          <w:b/>
          <w:lang w:val="en-GB" w:eastAsia="zh-CN"/>
        </w:rPr>
        <w:t>Proposal</w:t>
      </w:r>
      <w:r>
        <w:rPr>
          <w:rFonts w:eastAsia="宋体"/>
          <w:b/>
          <w:lang w:val="en-GB" w:eastAsia="zh-CN"/>
        </w:rPr>
        <w:t xml:space="preserve"> 2-3</w:t>
      </w:r>
      <w:r w:rsidRPr="006F1934">
        <w:rPr>
          <w:rFonts w:eastAsia="宋体"/>
          <w:b/>
          <w:lang w:val="en-GB" w:eastAsia="zh-CN"/>
        </w:rPr>
        <w:t xml:space="preserve">: RAN2 is kindly asked to support inter-CU MCG with SN </w:t>
      </w:r>
      <w:r w:rsidRPr="006F1934">
        <w:rPr>
          <w:rFonts w:eastAsia="宋体" w:hint="eastAsia"/>
          <w:b/>
          <w:lang w:val="en-GB" w:eastAsia="zh-CN"/>
        </w:rPr>
        <w:t>addition</w:t>
      </w:r>
      <w:r w:rsidRPr="006F1934">
        <w:rPr>
          <w:rFonts w:eastAsia="宋体"/>
          <w:b/>
          <w:lang w:val="en-GB" w:eastAsia="zh-CN"/>
        </w:rPr>
        <w:t xml:space="preserve"> if it does not introduce additional specification impact.</w:t>
      </w:r>
    </w:p>
    <w:p w14:paraId="6CAD2C30" w14:textId="77777777" w:rsidR="003E48D3" w:rsidRPr="006F1934" w:rsidRDefault="003E48D3" w:rsidP="0040388D">
      <w:pPr>
        <w:spacing w:after="0"/>
        <w:ind w:leftChars="200" w:left="400"/>
        <w:rPr>
          <w:rFonts w:eastAsia="宋体"/>
          <w:b/>
          <w:lang w:val="en-GB" w:eastAsia="zh-CN"/>
        </w:rPr>
      </w:pPr>
      <w:r w:rsidRPr="006F1934">
        <w:rPr>
          <w:rFonts w:eastAsia="宋体"/>
          <w:b/>
          <w:lang w:val="en-GB" w:eastAsia="zh-CN"/>
        </w:rPr>
        <w:t>Proposal</w:t>
      </w:r>
      <w:r>
        <w:rPr>
          <w:rFonts w:eastAsia="宋体"/>
          <w:b/>
          <w:lang w:val="en-GB" w:eastAsia="zh-CN"/>
        </w:rPr>
        <w:t xml:space="preserve"> 2-4</w:t>
      </w:r>
      <w:r w:rsidRPr="006F1934">
        <w:rPr>
          <w:rFonts w:eastAsia="宋体"/>
          <w:b/>
          <w:lang w:val="en-GB" w:eastAsia="zh-CN"/>
        </w:rPr>
        <w:t>: For inter-CU MCG LTM with unchanged SN, RAN2 is kindly asked to agree the followings:</w:t>
      </w:r>
    </w:p>
    <w:p w14:paraId="4A8521A7" w14:textId="77777777" w:rsidR="003E48D3" w:rsidRPr="006F1934" w:rsidRDefault="003E48D3">
      <w:pPr>
        <w:pStyle w:val="ab"/>
        <w:numPr>
          <w:ilvl w:val="0"/>
          <w:numId w:val="10"/>
        </w:numPr>
        <w:ind w:leftChars="342" w:left="1044"/>
        <w:rPr>
          <w:rFonts w:eastAsia="宋体"/>
          <w:b/>
          <w:sz w:val="20"/>
          <w:szCs w:val="20"/>
          <w:lang w:val="en-GB" w:eastAsia="zh-CN"/>
        </w:rPr>
      </w:pPr>
      <w:r w:rsidRPr="006F1934">
        <w:rPr>
          <w:rFonts w:eastAsia="宋体"/>
          <w:b/>
          <w:sz w:val="20"/>
          <w:szCs w:val="20"/>
          <w:lang w:val="en-GB" w:eastAsia="zh-CN"/>
        </w:rPr>
        <w:t xml:space="preserve">The reference configuration can include the SCG part </w:t>
      </w:r>
    </w:p>
    <w:p w14:paraId="7068D304" w14:textId="77777777" w:rsidR="003E48D3" w:rsidRPr="006F1934" w:rsidRDefault="003E48D3" w:rsidP="003E48D3">
      <w:pPr>
        <w:pStyle w:val="ab"/>
        <w:numPr>
          <w:ilvl w:val="0"/>
          <w:numId w:val="10"/>
        </w:numPr>
        <w:spacing w:after="180"/>
        <w:ind w:leftChars="342" w:left="1041" w:hanging="357"/>
        <w:rPr>
          <w:rFonts w:eastAsia="宋体"/>
          <w:b/>
          <w:sz w:val="20"/>
          <w:szCs w:val="20"/>
          <w:lang w:val="en-GB" w:eastAsia="zh-CN"/>
        </w:rPr>
      </w:pPr>
      <w:r w:rsidRPr="006F1934">
        <w:rPr>
          <w:rFonts w:eastAsia="宋体"/>
          <w:b/>
          <w:sz w:val="20"/>
          <w:szCs w:val="20"/>
          <w:lang w:val="en-GB" w:eastAsia="zh-CN"/>
        </w:rPr>
        <w:t xml:space="preserve">During inter-CU MCG LTM preparation, the SN can determine whether to provide the reference configuration of SCG part to the MN or not. </w:t>
      </w:r>
    </w:p>
    <w:p w14:paraId="74E78B73" w14:textId="77777777" w:rsidR="003E48D3" w:rsidRPr="006F1934" w:rsidRDefault="003E48D3" w:rsidP="0040388D">
      <w:pPr>
        <w:spacing w:after="0"/>
        <w:ind w:leftChars="200" w:left="400"/>
        <w:rPr>
          <w:rFonts w:eastAsia="宋体"/>
          <w:b/>
          <w:lang w:val="en-GB" w:eastAsia="zh-CN"/>
        </w:rPr>
      </w:pPr>
      <w:r w:rsidRPr="006F1934">
        <w:rPr>
          <w:rFonts w:eastAsia="宋体"/>
          <w:b/>
          <w:lang w:val="en-GB" w:eastAsia="zh-CN"/>
        </w:rPr>
        <w:t>Proposal</w:t>
      </w:r>
      <w:r>
        <w:rPr>
          <w:rFonts w:eastAsia="宋体"/>
          <w:b/>
          <w:lang w:val="en-GB" w:eastAsia="zh-CN"/>
        </w:rPr>
        <w:t xml:space="preserve"> 2-5</w:t>
      </w:r>
      <w:r w:rsidRPr="006F1934">
        <w:rPr>
          <w:rFonts w:eastAsia="宋体"/>
          <w:b/>
          <w:lang w:val="en-GB" w:eastAsia="zh-CN"/>
        </w:rPr>
        <w:t>: For inter-CU MCG LTM with unchanged SN, RAN2 is kindly asked to agree the followings:</w:t>
      </w:r>
    </w:p>
    <w:p w14:paraId="71DDAD0A" w14:textId="77777777" w:rsidR="003E48D3" w:rsidRPr="006F1934" w:rsidRDefault="003E48D3">
      <w:pPr>
        <w:pStyle w:val="ab"/>
        <w:numPr>
          <w:ilvl w:val="0"/>
          <w:numId w:val="10"/>
        </w:numPr>
        <w:ind w:leftChars="342" w:left="1044"/>
        <w:rPr>
          <w:rFonts w:eastAsia="宋体"/>
          <w:b/>
          <w:sz w:val="20"/>
          <w:szCs w:val="20"/>
          <w:lang w:val="en-GB" w:eastAsia="zh-CN"/>
        </w:rPr>
      </w:pPr>
      <w:r w:rsidRPr="006F1934">
        <w:rPr>
          <w:rFonts w:eastAsia="宋体" w:hint="eastAsia"/>
          <w:b/>
          <w:sz w:val="20"/>
          <w:szCs w:val="20"/>
          <w:lang w:val="en-GB" w:eastAsia="zh-CN"/>
        </w:rPr>
        <w:t>Up</w:t>
      </w:r>
      <w:r w:rsidRPr="006F1934">
        <w:rPr>
          <w:rFonts w:eastAsia="宋体"/>
          <w:b/>
          <w:sz w:val="20"/>
          <w:szCs w:val="20"/>
          <w:lang w:val="en-GB" w:eastAsia="zh-CN"/>
        </w:rPr>
        <w:t xml:space="preserve"> to NW implementation, the candidate configuration can include the SCG part </w:t>
      </w:r>
    </w:p>
    <w:p w14:paraId="15967EAB" w14:textId="286B878D" w:rsidR="00150D4E" w:rsidRPr="00594FFD" w:rsidRDefault="003E48D3" w:rsidP="00550535">
      <w:pPr>
        <w:pStyle w:val="ab"/>
        <w:numPr>
          <w:ilvl w:val="0"/>
          <w:numId w:val="10"/>
        </w:numPr>
        <w:spacing w:after="180"/>
        <w:ind w:leftChars="342" w:left="1041" w:hanging="357"/>
        <w:rPr>
          <w:rFonts w:eastAsia="宋体"/>
          <w:b/>
          <w:sz w:val="20"/>
          <w:szCs w:val="20"/>
          <w:lang w:val="en-GB" w:eastAsia="zh-CN"/>
        </w:rPr>
      </w:pPr>
      <w:r w:rsidRPr="006F1934">
        <w:rPr>
          <w:rFonts w:eastAsia="宋体"/>
          <w:b/>
          <w:sz w:val="20"/>
          <w:szCs w:val="20"/>
          <w:lang w:val="en-GB" w:eastAsia="zh-CN"/>
        </w:rPr>
        <w:t>For each candidate PCell, the generated configuration at UE side contains both MCG part and SCG part</w:t>
      </w:r>
    </w:p>
    <w:p w14:paraId="4E5B87E1" w14:textId="44EE9A10" w:rsidR="00BC13D1" w:rsidRDefault="00BC13D1" w:rsidP="00BC13D1">
      <w:pPr>
        <w:pStyle w:val="1"/>
        <w:jc w:val="both"/>
      </w:pPr>
      <w:r>
        <w:t>References</w:t>
      </w:r>
    </w:p>
    <w:p w14:paraId="30C8E3BF" w14:textId="2562ED29" w:rsidR="00713336" w:rsidRPr="006143DD" w:rsidRDefault="00713336" w:rsidP="00307224">
      <w:pPr>
        <w:pStyle w:val="Reference0"/>
        <w:ind w:left="0" w:firstLine="0"/>
        <w:rPr>
          <w:rFonts w:eastAsia="Malgun Gothic"/>
          <w:lang w:eastAsia="ko-KR"/>
        </w:rPr>
      </w:pPr>
    </w:p>
    <w:sectPr w:rsidR="00713336" w:rsidRPr="006143D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AE000" w14:textId="77777777" w:rsidR="003E3346" w:rsidRDefault="003E3346" w:rsidP="00051DF8">
      <w:r>
        <w:separator/>
      </w:r>
    </w:p>
  </w:endnote>
  <w:endnote w:type="continuationSeparator" w:id="0">
    <w:p w14:paraId="74D98087" w14:textId="77777777" w:rsidR="003E3346" w:rsidRDefault="003E3346" w:rsidP="00051DF8">
      <w:r>
        <w:continuationSeparator/>
      </w:r>
    </w:p>
  </w:endnote>
  <w:endnote w:type="continuationNotice" w:id="1">
    <w:p w14:paraId="37558FE1" w14:textId="77777777" w:rsidR="003E3346" w:rsidRDefault="003E3346"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Footlight MT Light">
    <w:panose1 w:val="0204060206030A020304"/>
    <w:charset w:val="00"/>
    <w:family w:val="roman"/>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Helvetica">
    <w:panose1 w:val="020B0504020202020204"/>
    <w:charset w:val="00"/>
    <w:family w:val="swiss"/>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3CC9E5" w14:textId="77777777" w:rsidR="003E3346" w:rsidRDefault="003E3346" w:rsidP="00051DF8">
      <w:r>
        <w:separator/>
      </w:r>
    </w:p>
  </w:footnote>
  <w:footnote w:type="continuationSeparator" w:id="0">
    <w:p w14:paraId="31FBAEB0" w14:textId="77777777" w:rsidR="003E3346" w:rsidRDefault="003E3346" w:rsidP="00051DF8">
      <w:r>
        <w:continuationSeparator/>
      </w:r>
    </w:p>
  </w:footnote>
  <w:footnote w:type="continuationNotice" w:id="1">
    <w:p w14:paraId="2826372B" w14:textId="77777777" w:rsidR="003E3346" w:rsidRDefault="003E3346"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44389"/>
    <w:multiLevelType w:val="hybridMultilevel"/>
    <w:tmpl w:val="72C2115C"/>
    <w:lvl w:ilvl="0" w:tplc="CA2EF00A">
      <w:start w:val="8"/>
      <w:numFmt w:val="bullet"/>
      <w:lvlText w:val=""/>
      <w:lvlJc w:val="left"/>
      <w:pPr>
        <w:ind w:left="360" w:hanging="360"/>
      </w:pPr>
      <w:rPr>
        <w:rFonts w:ascii="Wingdings" w:eastAsia="宋体" w:hAnsi="Wingdings"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E6C254B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088A4CA">
      <w:numFmt w:val="bullet"/>
      <w:lvlText w:val="-"/>
      <w:lvlJc w:val="left"/>
      <w:pPr>
        <w:ind w:left="2520" w:hanging="360"/>
      </w:pPr>
      <w:rPr>
        <w:rFonts w:ascii="Arial" w:eastAsia="宋体" w:hAnsi="Arial" w:cs="Arial" w:hint="default"/>
      </w:rPr>
    </w:lvl>
    <w:lvl w:ilvl="4" w:tplc="66AC4C30">
      <w:numFmt w:val="bullet"/>
      <w:lvlText w:val=""/>
      <w:lvlJc w:val="left"/>
      <w:pPr>
        <w:ind w:left="3240" w:hanging="360"/>
      </w:pPr>
      <w:rPr>
        <w:rFonts w:ascii="Wingdings" w:eastAsia="宋体" w:hAnsi="Wingdings" w:cs="Arial"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7F61474"/>
    <w:multiLevelType w:val="hybridMultilevel"/>
    <w:tmpl w:val="672090FE"/>
    <w:lvl w:ilvl="0" w:tplc="1D964D6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17D15195"/>
    <w:multiLevelType w:val="hybridMultilevel"/>
    <w:tmpl w:val="E6EECF9E"/>
    <w:lvl w:ilvl="0" w:tplc="3DC8B47E">
      <w:numFmt w:val="bullet"/>
      <w:lvlText w:val=""/>
      <w:lvlJc w:val="left"/>
      <w:pPr>
        <w:ind w:left="644" w:hanging="360"/>
      </w:pPr>
      <w:rPr>
        <w:rFonts w:ascii="Wingdings" w:eastAsia="宋体" w:hAnsi="Wingdings" w:cs="Arial"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4E05449"/>
    <w:multiLevelType w:val="hybridMultilevel"/>
    <w:tmpl w:val="3912D1B8"/>
    <w:lvl w:ilvl="0" w:tplc="0638FAE8">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F383713"/>
    <w:multiLevelType w:val="hybridMultilevel"/>
    <w:tmpl w:val="D6F289E2"/>
    <w:lvl w:ilvl="0" w:tplc="841A3F40">
      <w:numFmt w:val="bullet"/>
      <w:lvlText w:val="-"/>
      <w:lvlJc w:val="left"/>
      <w:pPr>
        <w:ind w:left="1080" w:hanging="360"/>
      </w:pPr>
      <w:rPr>
        <w:rFonts w:ascii="Arial" w:eastAsiaTheme="minorEastAsia"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30AB5005"/>
    <w:multiLevelType w:val="hybridMultilevel"/>
    <w:tmpl w:val="37DC43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E4720"/>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34166473"/>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7311A73"/>
    <w:multiLevelType w:val="hybridMultilevel"/>
    <w:tmpl w:val="5DB6A5B8"/>
    <w:lvl w:ilvl="0" w:tplc="2B2A4CDE">
      <w:start w:val="1"/>
      <w:numFmt w:val="bullet"/>
      <w:lvlText w:val="-"/>
      <w:lvlJc w:val="left"/>
      <w:pPr>
        <w:ind w:left="420" w:hanging="360"/>
      </w:pPr>
      <w:rPr>
        <w:rFonts w:ascii="Footlight MT Light" w:eastAsia="Gulim" w:hAnsi="Footlight MT Light" w:cs="Calibri"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11" w15:restartNumberingAfterBreak="0">
    <w:nsid w:val="3A1B67B0"/>
    <w:multiLevelType w:val="hybridMultilevel"/>
    <w:tmpl w:val="BEE289E6"/>
    <w:lvl w:ilvl="0" w:tplc="BD2E03BC">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5F3F50"/>
    <w:multiLevelType w:val="hybridMultilevel"/>
    <w:tmpl w:val="A3569ADA"/>
    <w:lvl w:ilvl="0" w:tplc="15C2F9F4">
      <w:numFmt w:val="bullet"/>
      <w:lvlText w:val="-"/>
      <w:lvlJc w:val="left"/>
      <w:pPr>
        <w:ind w:left="1200" w:hanging="360"/>
      </w:pPr>
      <w:rPr>
        <w:rFonts w:ascii="等线" w:eastAsia="等线" w:hAnsi="等线" w:cs="Times New Roman" w:hint="eastAsia"/>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3" w15:restartNumberingAfterBreak="0">
    <w:nsid w:val="4B0D7527"/>
    <w:multiLevelType w:val="hybridMultilevel"/>
    <w:tmpl w:val="2EEC7C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55557C1"/>
    <w:multiLevelType w:val="hybridMultilevel"/>
    <w:tmpl w:val="76484040"/>
    <w:lvl w:ilvl="0" w:tplc="B680CBC2">
      <w:numFmt w:val="bullet"/>
      <w:lvlText w:val=""/>
      <w:lvlJc w:val="left"/>
      <w:pPr>
        <w:ind w:left="660" w:hanging="360"/>
      </w:pPr>
      <w:rPr>
        <w:rFonts w:ascii="Wingdings" w:eastAsia="Malgun Gothic" w:hAnsi="Wingdings" w:cs="Arial"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5" w15:restartNumberingAfterBreak="0">
    <w:nsid w:val="59683929"/>
    <w:multiLevelType w:val="hybridMultilevel"/>
    <w:tmpl w:val="FC865136"/>
    <w:lvl w:ilvl="0" w:tplc="9A98626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93328A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8" w15:restartNumberingAfterBreak="0">
    <w:nsid w:val="6E964F25"/>
    <w:multiLevelType w:val="hybridMultilevel"/>
    <w:tmpl w:val="5C5E2044"/>
    <w:lvl w:ilvl="0" w:tplc="6AB2AC88">
      <w:numFmt w:val="bullet"/>
      <w:lvlText w:val="-"/>
      <w:lvlJc w:val="left"/>
      <w:pPr>
        <w:ind w:left="760" w:hanging="360"/>
      </w:pPr>
      <w:rPr>
        <w:rFonts w:ascii="Arial" w:eastAsia="MS Mincho"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F5E4485"/>
    <w:multiLevelType w:val="hybridMultilevel"/>
    <w:tmpl w:val="771CE93E"/>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70146DC0"/>
    <w:multiLevelType w:val="hybridMultilevel"/>
    <w:tmpl w:val="9BC21240"/>
    <w:styleLink w:val="StyleBulletedSymbolsymbolLeft025Hanging01"/>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68C3770"/>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74B5528"/>
    <w:multiLevelType w:val="hybridMultilevel"/>
    <w:tmpl w:val="29866B94"/>
    <w:lvl w:ilvl="0" w:tplc="6AB2AC88">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7"/>
  </w:num>
  <w:num w:numId="2">
    <w:abstractNumId w:val="20"/>
  </w:num>
  <w:num w:numId="3">
    <w:abstractNumId w:val="1"/>
  </w:num>
  <w:num w:numId="4">
    <w:abstractNumId w:val="18"/>
  </w:num>
  <w:num w:numId="5">
    <w:abstractNumId w:val="22"/>
  </w:num>
  <w:num w:numId="6">
    <w:abstractNumId w:val="14"/>
  </w:num>
  <w:num w:numId="7">
    <w:abstractNumId w:val="2"/>
  </w:num>
  <w:num w:numId="8">
    <w:abstractNumId w:val="9"/>
  </w:num>
  <w:num w:numId="9">
    <w:abstractNumId w:val="15"/>
  </w:num>
  <w:num w:numId="10">
    <w:abstractNumId w:val="4"/>
  </w:num>
  <w:num w:numId="11">
    <w:abstractNumId w:val="10"/>
  </w:num>
  <w:num w:numId="12">
    <w:abstractNumId w:val="8"/>
  </w:num>
  <w:num w:numId="13">
    <w:abstractNumId w:val="19"/>
  </w:num>
  <w:num w:numId="14">
    <w:abstractNumId w:val="3"/>
  </w:num>
  <w:num w:numId="15">
    <w:abstractNumId w:val="21"/>
  </w:num>
  <w:num w:numId="16">
    <w:abstractNumId w:val="16"/>
  </w:num>
  <w:num w:numId="17">
    <w:abstractNumId w:val="6"/>
  </w:num>
  <w:num w:numId="18">
    <w:abstractNumId w:val="11"/>
  </w:num>
  <w:num w:numId="19">
    <w:abstractNumId w:val="5"/>
  </w:num>
  <w:num w:numId="20">
    <w:abstractNumId w:val="17"/>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0"/>
  </w:num>
  <w:num w:numId="2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2B8"/>
    <w:rsid w:val="00001886"/>
    <w:rsid w:val="00002263"/>
    <w:rsid w:val="000038B6"/>
    <w:rsid w:val="00004ADC"/>
    <w:rsid w:val="00005695"/>
    <w:rsid w:val="00007440"/>
    <w:rsid w:val="00007761"/>
    <w:rsid w:val="00007CAB"/>
    <w:rsid w:val="00007EA6"/>
    <w:rsid w:val="0001163B"/>
    <w:rsid w:val="000116B3"/>
    <w:rsid w:val="00011C8D"/>
    <w:rsid w:val="00011E6F"/>
    <w:rsid w:val="00012C2F"/>
    <w:rsid w:val="00013CDB"/>
    <w:rsid w:val="00014BC5"/>
    <w:rsid w:val="0001530D"/>
    <w:rsid w:val="000153CC"/>
    <w:rsid w:val="00015950"/>
    <w:rsid w:val="000162E9"/>
    <w:rsid w:val="00016557"/>
    <w:rsid w:val="00016B39"/>
    <w:rsid w:val="00017492"/>
    <w:rsid w:val="00017BAE"/>
    <w:rsid w:val="00017E86"/>
    <w:rsid w:val="00021B76"/>
    <w:rsid w:val="0002219D"/>
    <w:rsid w:val="000225A8"/>
    <w:rsid w:val="000228BF"/>
    <w:rsid w:val="00022927"/>
    <w:rsid w:val="000230CB"/>
    <w:rsid w:val="000233A4"/>
    <w:rsid w:val="00023C40"/>
    <w:rsid w:val="000245ED"/>
    <w:rsid w:val="00025377"/>
    <w:rsid w:val="00025423"/>
    <w:rsid w:val="00025D25"/>
    <w:rsid w:val="00026596"/>
    <w:rsid w:val="00026BFC"/>
    <w:rsid w:val="000274CF"/>
    <w:rsid w:val="00027DC5"/>
    <w:rsid w:val="000302F2"/>
    <w:rsid w:val="00031BE8"/>
    <w:rsid w:val="00031EFF"/>
    <w:rsid w:val="00032642"/>
    <w:rsid w:val="00033397"/>
    <w:rsid w:val="00033FC5"/>
    <w:rsid w:val="00035DF0"/>
    <w:rsid w:val="000368CF"/>
    <w:rsid w:val="000375A6"/>
    <w:rsid w:val="00037861"/>
    <w:rsid w:val="00040095"/>
    <w:rsid w:val="000403D7"/>
    <w:rsid w:val="00040932"/>
    <w:rsid w:val="0004169F"/>
    <w:rsid w:val="00042C77"/>
    <w:rsid w:val="00043160"/>
    <w:rsid w:val="00043C04"/>
    <w:rsid w:val="00045515"/>
    <w:rsid w:val="0004585B"/>
    <w:rsid w:val="00046488"/>
    <w:rsid w:val="000472BC"/>
    <w:rsid w:val="0005040B"/>
    <w:rsid w:val="00051A55"/>
    <w:rsid w:val="00051D35"/>
    <w:rsid w:val="00051DF8"/>
    <w:rsid w:val="00051E6C"/>
    <w:rsid w:val="00051F75"/>
    <w:rsid w:val="00052840"/>
    <w:rsid w:val="00052F6F"/>
    <w:rsid w:val="0005588D"/>
    <w:rsid w:val="00055E27"/>
    <w:rsid w:val="00057AE8"/>
    <w:rsid w:val="00057CA9"/>
    <w:rsid w:val="000601D0"/>
    <w:rsid w:val="00061D28"/>
    <w:rsid w:val="00062980"/>
    <w:rsid w:val="00063A6B"/>
    <w:rsid w:val="00063B85"/>
    <w:rsid w:val="00063D1D"/>
    <w:rsid w:val="00064519"/>
    <w:rsid w:val="00065268"/>
    <w:rsid w:val="00065E18"/>
    <w:rsid w:val="0007062F"/>
    <w:rsid w:val="000708C4"/>
    <w:rsid w:val="00070BD9"/>
    <w:rsid w:val="00070EF1"/>
    <w:rsid w:val="00071B8C"/>
    <w:rsid w:val="00071C4F"/>
    <w:rsid w:val="00072646"/>
    <w:rsid w:val="00073C4F"/>
    <w:rsid w:val="00073C9C"/>
    <w:rsid w:val="000770D3"/>
    <w:rsid w:val="00077314"/>
    <w:rsid w:val="0007792A"/>
    <w:rsid w:val="00080512"/>
    <w:rsid w:val="0008092F"/>
    <w:rsid w:val="000810C6"/>
    <w:rsid w:val="00081240"/>
    <w:rsid w:val="0008378E"/>
    <w:rsid w:val="00084881"/>
    <w:rsid w:val="00086E1B"/>
    <w:rsid w:val="0008758B"/>
    <w:rsid w:val="000876B5"/>
    <w:rsid w:val="000879C8"/>
    <w:rsid w:val="00090468"/>
    <w:rsid w:val="00090CD4"/>
    <w:rsid w:val="000914AC"/>
    <w:rsid w:val="00091C22"/>
    <w:rsid w:val="00091D29"/>
    <w:rsid w:val="00092310"/>
    <w:rsid w:val="00092AC7"/>
    <w:rsid w:val="00092CA5"/>
    <w:rsid w:val="00093488"/>
    <w:rsid w:val="00093957"/>
    <w:rsid w:val="00093C97"/>
    <w:rsid w:val="00093FA2"/>
    <w:rsid w:val="00094568"/>
    <w:rsid w:val="00094735"/>
    <w:rsid w:val="00094C6B"/>
    <w:rsid w:val="00095C30"/>
    <w:rsid w:val="00097B88"/>
    <w:rsid w:val="000A01B7"/>
    <w:rsid w:val="000A07B1"/>
    <w:rsid w:val="000A2A11"/>
    <w:rsid w:val="000A2B52"/>
    <w:rsid w:val="000A3F88"/>
    <w:rsid w:val="000A4C20"/>
    <w:rsid w:val="000A5750"/>
    <w:rsid w:val="000A58E4"/>
    <w:rsid w:val="000A60C3"/>
    <w:rsid w:val="000A63AC"/>
    <w:rsid w:val="000A6B72"/>
    <w:rsid w:val="000A7150"/>
    <w:rsid w:val="000B0115"/>
    <w:rsid w:val="000B02F8"/>
    <w:rsid w:val="000B0BF3"/>
    <w:rsid w:val="000B0EF0"/>
    <w:rsid w:val="000B1245"/>
    <w:rsid w:val="000B1752"/>
    <w:rsid w:val="000B40D8"/>
    <w:rsid w:val="000B4877"/>
    <w:rsid w:val="000B5905"/>
    <w:rsid w:val="000B61B9"/>
    <w:rsid w:val="000B6398"/>
    <w:rsid w:val="000B7460"/>
    <w:rsid w:val="000B7BCF"/>
    <w:rsid w:val="000C0379"/>
    <w:rsid w:val="000C1413"/>
    <w:rsid w:val="000C18BA"/>
    <w:rsid w:val="000C18FE"/>
    <w:rsid w:val="000C2B2C"/>
    <w:rsid w:val="000C3867"/>
    <w:rsid w:val="000C4FE3"/>
    <w:rsid w:val="000C522B"/>
    <w:rsid w:val="000C5340"/>
    <w:rsid w:val="000C68A3"/>
    <w:rsid w:val="000C6F6D"/>
    <w:rsid w:val="000C7694"/>
    <w:rsid w:val="000D110E"/>
    <w:rsid w:val="000D2941"/>
    <w:rsid w:val="000D2E51"/>
    <w:rsid w:val="000D3336"/>
    <w:rsid w:val="000D4B95"/>
    <w:rsid w:val="000D58AB"/>
    <w:rsid w:val="000D5B48"/>
    <w:rsid w:val="000D62EF"/>
    <w:rsid w:val="000D64F1"/>
    <w:rsid w:val="000D6B85"/>
    <w:rsid w:val="000D6E3F"/>
    <w:rsid w:val="000D6FB6"/>
    <w:rsid w:val="000D72CB"/>
    <w:rsid w:val="000D75DC"/>
    <w:rsid w:val="000E01FF"/>
    <w:rsid w:val="000E04B5"/>
    <w:rsid w:val="000E11DD"/>
    <w:rsid w:val="000E3934"/>
    <w:rsid w:val="000E3B57"/>
    <w:rsid w:val="000E4069"/>
    <w:rsid w:val="000E5108"/>
    <w:rsid w:val="000E5F32"/>
    <w:rsid w:val="000E5FE6"/>
    <w:rsid w:val="000E623A"/>
    <w:rsid w:val="000E7BDB"/>
    <w:rsid w:val="000F47BA"/>
    <w:rsid w:val="000F481F"/>
    <w:rsid w:val="000F526A"/>
    <w:rsid w:val="000F57DC"/>
    <w:rsid w:val="000F6A70"/>
    <w:rsid w:val="000F6CE7"/>
    <w:rsid w:val="000F7570"/>
    <w:rsid w:val="000F7A11"/>
    <w:rsid w:val="00100327"/>
    <w:rsid w:val="001011C1"/>
    <w:rsid w:val="001029E0"/>
    <w:rsid w:val="0010368C"/>
    <w:rsid w:val="001072C0"/>
    <w:rsid w:val="00111CF1"/>
    <w:rsid w:val="00112016"/>
    <w:rsid w:val="00112F1A"/>
    <w:rsid w:val="001141A5"/>
    <w:rsid w:val="00116AF8"/>
    <w:rsid w:val="00116CDF"/>
    <w:rsid w:val="00117519"/>
    <w:rsid w:val="0012049E"/>
    <w:rsid w:val="0012283E"/>
    <w:rsid w:val="0012349F"/>
    <w:rsid w:val="0012364A"/>
    <w:rsid w:val="00123AC6"/>
    <w:rsid w:val="00124397"/>
    <w:rsid w:val="0012485A"/>
    <w:rsid w:val="00124DD4"/>
    <w:rsid w:val="001261BD"/>
    <w:rsid w:val="00126400"/>
    <w:rsid w:val="00127688"/>
    <w:rsid w:val="001279F7"/>
    <w:rsid w:val="00130A42"/>
    <w:rsid w:val="00131BCA"/>
    <w:rsid w:val="00132293"/>
    <w:rsid w:val="00133F3B"/>
    <w:rsid w:val="001340BF"/>
    <w:rsid w:val="001340E4"/>
    <w:rsid w:val="00134E1D"/>
    <w:rsid w:val="0014223B"/>
    <w:rsid w:val="0014230B"/>
    <w:rsid w:val="001423A4"/>
    <w:rsid w:val="001430D4"/>
    <w:rsid w:val="00143363"/>
    <w:rsid w:val="001436BC"/>
    <w:rsid w:val="0014396D"/>
    <w:rsid w:val="001446F4"/>
    <w:rsid w:val="00144985"/>
    <w:rsid w:val="00144B90"/>
    <w:rsid w:val="00145075"/>
    <w:rsid w:val="0014519B"/>
    <w:rsid w:val="001500B8"/>
    <w:rsid w:val="00150D4E"/>
    <w:rsid w:val="0015116D"/>
    <w:rsid w:val="00151373"/>
    <w:rsid w:val="00151AB1"/>
    <w:rsid w:val="001522F2"/>
    <w:rsid w:val="00152747"/>
    <w:rsid w:val="00153CB5"/>
    <w:rsid w:val="0015642D"/>
    <w:rsid w:val="00156593"/>
    <w:rsid w:val="001617E5"/>
    <w:rsid w:val="00162882"/>
    <w:rsid w:val="00163443"/>
    <w:rsid w:val="00163E02"/>
    <w:rsid w:val="00165A0D"/>
    <w:rsid w:val="00166538"/>
    <w:rsid w:val="00166728"/>
    <w:rsid w:val="00166BB8"/>
    <w:rsid w:val="00166CE4"/>
    <w:rsid w:val="00171DA1"/>
    <w:rsid w:val="00171F10"/>
    <w:rsid w:val="001720FC"/>
    <w:rsid w:val="001741A0"/>
    <w:rsid w:val="00174291"/>
    <w:rsid w:val="00175FA0"/>
    <w:rsid w:val="00177601"/>
    <w:rsid w:val="00177A3C"/>
    <w:rsid w:val="00180692"/>
    <w:rsid w:val="00181375"/>
    <w:rsid w:val="00182C72"/>
    <w:rsid w:val="00182E67"/>
    <w:rsid w:val="00183778"/>
    <w:rsid w:val="00183F0F"/>
    <w:rsid w:val="001841BF"/>
    <w:rsid w:val="00184D59"/>
    <w:rsid w:val="0018515E"/>
    <w:rsid w:val="00185BC1"/>
    <w:rsid w:val="00186138"/>
    <w:rsid w:val="00186370"/>
    <w:rsid w:val="0018680E"/>
    <w:rsid w:val="00187B03"/>
    <w:rsid w:val="00190972"/>
    <w:rsid w:val="0019158C"/>
    <w:rsid w:val="001921CE"/>
    <w:rsid w:val="00194515"/>
    <w:rsid w:val="00194CD0"/>
    <w:rsid w:val="0019500E"/>
    <w:rsid w:val="001962AF"/>
    <w:rsid w:val="0019688F"/>
    <w:rsid w:val="00196D94"/>
    <w:rsid w:val="00197FFC"/>
    <w:rsid w:val="001A3A37"/>
    <w:rsid w:val="001A498C"/>
    <w:rsid w:val="001A543A"/>
    <w:rsid w:val="001A57B2"/>
    <w:rsid w:val="001A7013"/>
    <w:rsid w:val="001A7BA1"/>
    <w:rsid w:val="001B0E6A"/>
    <w:rsid w:val="001B11D6"/>
    <w:rsid w:val="001B1E91"/>
    <w:rsid w:val="001B1FA7"/>
    <w:rsid w:val="001B2120"/>
    <w:rsid w:val="001B3311"/>
    <w:rsid w:val="001B349E"/>
    <w:rsid w:val="001B49C9"/>
    <w:rsid w:val="001C0FE8"/>
    <w:rsid w:val="001C1364"/>
    <w:rsid w:val="001C160A"/>
    <w:rsid w:val="001C23F4"/>
    <w:rsid w:val="001C3543"/>
    <w:rsid w:val="001C4AC4"/>
    <w:rsid w:val="001C4CEA"/>
    <w:rsid w:val="001C4F79"/>
    <w:rsid w:val="001C5490"/>
    <w:rsid w:val="001C615B"/>
    <w:rsid w:val="001C77C4"/>
    <w:rsid w:val="001D0016"/>
    <w:rsid w:val="001D0C63"/>
    <w:rsid w:val="001D1DAA"/>
    <w:rsid w:val="001D21D6"/>
    <w:rsid w:val="001D347B"/>
    <w:rsid w:val="001D5FC2"/>
    <w:rsid w:val="001D6647"/>
    <w:rsid w:val="001E0380"/>
    <w:rsid w:val="001E103B"/>
    <w:rsid w:val="001E3033"/>
    <w:rsid w:val="001E3379"/>
    <w:rsid w:val="001E33AD"/>
    <w:rsid w:val="001E3A80"/>
    <w:rsid w:val="001E4E73"/>
    <w:rsid w:val="001E5E26"/>
    <w:rsid w:val="001F168B"/>
    <w:rsid w:val="001F3105"/>
    <w:rsid w:val="001F3FFB"/>
    <w:rsid w:val="001F5363"/>
    <w:rsid w:val="001F63C9"/>
    <w:rsid w:val="001F68CE"/>
    <w:rsid w:val="001F7188"/>
    <w:rsid w:val="001F7519"/>
    <w:rsid w:val="001F7543"/>
    <w:rsid w:val="001F7831"/>
    <w:rsid w:val="00200C36"/>
    <w:rsid w:val="00203CC7"/>
    <w:rsid w:val="00204045"/>
    <w:rsid w:val="002046EF"/>
    <w:rsid w:val="002050AC"/>
    <w:rsid w:val="0020712B"/>
    <w:rsid w:val="00207576"/>
    <w:rsid w:val="0021054A"/>
    <w:rsid w:val="00210CA7"/>
    <w:rsid w:val="00211D36"/>
    <w:rsid w:val="0021231D"/>
    <w:rsid w:val="002128D1"/>
    <w:rsid w:val="00212942"/>
    <w:rsid w:val="00212F1F"/>
    <w:rsid w:val="00213563"/>
    <w:rsid w:val="00214804"/>
    <w:rsid w:val="00214B18"/>
    <w:rsid w:val="00216876"/>
    <w:rsid w:val="002171B2"/>
    <w:rsid w:val="00217633"/>
    <w:rsid w:val="00220815"/>
    <w:rsid w:val="0022159B"/>
    <w:rsid w:val="002219AC"/>
    <w:rsid w:val="00223096"/>
    <w:rsid w:val="002237CF"/>
    <w:rsid w:val="00223B9F"/>
    <w:rsid w:val="00223FCA"/>
    <w:rsid w:val="00224229"/>
    <w:rsid w:val="00224AAB"/>
    <w:rsid w:val="00224C8F"/>
    <w:rsid w:val="0022606D"/>
    <w:rsid w:val="002264D3"/>
    <w:rsid w:val="00226A01"/>
    <w:rsid w:val="0022757C"/>
    <w:rsid w:val="002277C7"/>
    <w:rsid w:val="00227B1B"/>
    <w:rsid w:val="00230FE8"/>
    <w:rsid w:val="00231728"/>
    <w:rsid w:val="00231AEC"/>
    <w:rsid w:val="00234C99"/>
    <w:rsid w:val="0023661D"/>
    <w:rsid w:val="002370F8"/>
    <w:rsid w:val="00237D4A"/>
    <w:rsid w:val="00240552"/>
    <w:rsid w:val="00240B71"/>
    <w:rsid w:val="00240F43"/>
    <w:rsid w:val="0024324A"/>
    <w:rsid w:val="00243DE1"/>
    <w:rsid w:val="00244A05"/>
    <w:rsid w:val="002455B8"/>
    <w:rsid w:val="00247550"/>
    <w:rsid w:val="00250404"/>
    <w:rsid w:val="002504A5"/>
    <w:rsid w:val="002508F7"/>
    <w:rsid w:val="00253EB3"/>
    <w:rsid w:val="002548B1"/>
    <w:rsid w:val="0025613A"/>
    <w:rsid w:val="00256F27"/>
    <w:rsid w:val="002579BF"/>
    <w:rsid w:val="002607E8"/>
    <w:rsid w:val="00260EC0"/>
    <w:rsid w:val="002610D8"/>
    <w:rsid w:val="0026126B"/>
    <w:rsid w:val="00261EDB"/>
    <w:rsid w:val="00264734"/>
    <w:rsid w:val="0026513E"/>
    <w:rsid w:val="00266AF5"/>
    <w:rsid w:val="0026745C"/>
    <w:rsid w:val="002675D3"/>
    <w:rsid w:val="002709D8"/>
    <w:rsid w:val="00270A2B"/>
    <w:rsid w:val="002710E4"/>
    <w:rsid w:val="00271A19"/>
    <w:rsid w:val="002747EC"/>
    <w:rsid w:val="00274FC6"/>
    <w:rsid w:val="002760EB"/>
    <w:rsid w:val="00276A2E"/>
    <w:rsid w:val="002815C0"/>
    <w:rsid w:val="00282115"/>
    <w:rsid w:val="0028384B"/>
    <w:rsid w:val="002840C7"/>
    <w:rsid w:val="00284E78"/>
    <w:rsid w:val="002855BF"/>
    <w:rsid w:val="0028710E"/>
    <w:rsid w:val="00287326"/>
    <w:rsid w:val="002874E7"/>
    <w:rsid w:val="00290336"/>
    <w:rsid w:val="0029073F"/>
    <w:rsid w:val="00290BEB"/>
    <w:rsid w:val="00292FC9"/>
    <w:rsid w:val="002945AD"/>
    <w:rsid w:val="00294CF3"/>
    <w:rsid w:val="00296A41"/>
    <w:rsid w:val="002A0C96"/>
    <w:rsid w:val="002A1096"/>
    <w:rsid w:val="002A1AD0"/>
    <w:rsid w:val="002A1F64"/>
    <w:rsid w:val="002A21BD"/>
    <w:rsid w:val="002A22CA"/>
    <w:rsid w:val="002A24EC"/>
    <w:rsid w:val="002A3017"/>
    <w:rsid w:val="002A32C4"/>
    <w:rsid w:val="002A3860"/>
    <w:rsid w:val="002A47CF"/>
    <w:rsid w:val="002A5614"/>
    <w:rsid w:val="002A629B"/>
    <w:rsid w:val="002A7486"/>
    <w:rsid w:val="002A7C84"/>
    <w:rsid w:val="002A7FDD"/>
    <w:rsid w:val="002B0F64"/>
    <w:rsid w:val="002B1D88"/>
    <w:rsid w:val="002B2AFB"/>
    <w:rsid w:val="002B2B38"/>
    <w:rsid w:val="002B3152"/>
    <w:rsid w:val="002B3354"/>
    <w:rsid w:val="002B3F8E"/>
    <w:rsid w:val="002B44B8"/>
    <w:rsid w:val="002B49FD"/>
    <w:rsid w:val="002B5926"/>
    <w:rsid w:val="002B6746"/>
    <w:rsid w:val="002B679D"/>
    <w:rsid w:val="002B7147"/>
    <w:rsid w:val="002B7736"/>
    <w:rsid w:val="002C244F"/>
    <w:rsid w:val="002C329A"/>
    <w:rsid w:val="002C4BF2"/>
    <w:rsid w:val="002C5580"/>
    <w:rsid w:val="002C591F"/>
    <w:rsid w:val="002C6052"/>
    <w:rsid w:val="002C611B"/>
    <w:rsid w:val="002C69AA"/>
    <w:rsid w:val="002C7808"/>
    <w:rsid w:val="002D093F"/>
    <w:rsid w:val="002D1B0D"/>
    <w:rsid w:val="002D1C9F"/>
    <w:rsid w:val="002D2B20"/>
    <w:rsid w:val="002D2C29"/>
    <w:rsid w:val="002D2CA2"/>
    <w:rsid w:val="002D5213"/>
    <w:rsid w:val="002D657A"/>
    <w:rsid w:val="002D7BD3"/>
    <w:rsid w:val="002E058A"/>
    <w:rsid w:val="002E1C8B"/>
    <w:rsid w:val="002E29AB"/>
    <w:rsid w:val="002E61C8"/>
    <w:rsid w:val="002E79BB"/>
    <w:rsid w:val="002F073B"/>
    <w:rsid w:val="002F0D22"/>
    <w:rsid w:val="002F0DF4"/>
    <w:rsid w:val="002F12A5"/>
    <w:rsid w:val="002F1345"/>
    <w:rsid w:val="002F2220"/>
    <w:rsid w:val="002F2983"/>
    <w:rsid w:val="002F2AA7"/>
    <w:rsid w:val="002F34C3"/>
    <w:rsid w:val="002F5301"/>
    <w:rsid w:val="002F5488"/>
    <w:rsid w:val="002F5A0B"/>
    <w:rsid w:val="002F5D76"/>
    <w:rsid w:val="002F732B"/>
    <w:rsid w:val="002F77A0"/>
    <w:rsid w:val="002F786F"/>
    <w:rsid w:val="003010D5"/>
    <w:rsid w:val="00301850"/>
    <w:rsid w:val="003021CE"/>
    <w:rsid w:val="003026A7"/>
    <w:rsid w:val="0030291F"/>
    <w:rsid w:val="00302A50"/>
    <w:rsid w:val="00303427"/>
    <w:rsid w:val="00305D01"/>
    <w:rsid w:val="00305DAA"/>
    <w:rsid w:val="00306241"/>
    <w:rsid w:val="00307224"/>
    <w:rsid w:val="003073B9"/>
    <w:rsid w:val="00307CD6"/>
    <w:rsid w:val="00310541"/>
    <w:rsid w:val="0031064D"/>
    <w:rsid w:val="00310D9A"/>
    <w:rsid w:val="00311B17"/>
    <w:rsid w:val="00313299"/>
    <w:rsid w:val="003133F1"/>
    <w:rsid w:val="0031390F"/>
    <w:rsid w:val="00313E0F"/>
    <w:rsid w:val="00316225"/>
    <w:rsid w:val="00316240"/>
    <w:rsid w:val="003164AA"/>
    <w:rsid w:val="00316F81"/>
    <w:rsid w:val="003172DC"/>
    <w:rsid w:val="0032086B"/>
    <w:rsid w:val="00323CB7"/>
    <w:rsid w:val="00323D2C"/>
    <w:rsid w:val="00323F74"/>
    <w:rsid w:val="003243BA"/>
    <w:rsid w:val="00324E66"/>
    <w:rsid w:val="003255FD"/>
    <w:rsid w:val="00325AE3"/>
    <w:rsid w:val="00326069"/>
    <w:rsid w:val="00327682"/>
    <w:rsid w:val="00327E5D"/>
    <w:rsid w:val="00330C9F"/>
    <w:rsid w:val="00332B7D"/>
    <w:rsid w:val="00333345"/>
    <w:rsid w:val="00335468"/>
    <w:rsid w:val="00335A5E"/>
    <w:rsid w:val="00337689"/>
    <w:rsid w:val="003378B4"/>
    <w:rsid w:val="00337C3B"/>
    <w:rsid w:val="003407BE"/>
    <w:rsid w:val="00340C0B"/>
    <w:rsid w:val="0034315A"/>
    <w:rsid w:val="00343806"/>
    <w:rsid w:val="00343819"/>
    <w:rsid w:val="00343844"/>
    <w:rsid w:val="003466A7"/>
    <w:rsid w:val="00347B20"/>
    <w:rsid w:val="00350D7C"/>
    <w:rsid w:val="00351CAD"/>
    <w:rsid w:val="00352BBF"/>
    <w:rsid w:val="00353629"/>
    <w:rsid w:val="0035462D"/>
    <w:rsid w:val="00357118"/>
    <w:rsid w:val="00357272"/>
    <w:rsid w:val="003574BB"/>
    <w:rsid w:val="00361D54"/>
    <w:rsid w:val="00362003"/>
    <w:rsid w:val="00363509"/>
    <w:rsid w:val="00363968"/>
    <w:rsid w:val="00364152"/>
    <w:rsid w:val="0036459E"/>
    <w:rsid w:val="00364B41"/>
    <w:rsid w:val="003667FF"/>
    <w:rsid w:val="00366E8E"/>
    <w:rsid w:val="003676CB"/>
    <w:rsid w:val="00367A75"/>
    <w:rsid w:val="00370056"/>
    <w:rsid w:val="00370943"/>
    <w:rsid w:val="00370B5A"/>
    <w:rsid w:val="003724CA"/>
    <w:rsid w:val="003733E4"/>
    <w:rsid w:val="003754D1"/>
    <w:rsid w:val="00376209"/>
    <w:rsid w:val="0037693C"/>
    <w:rsid w:val="00377A2F"/>
    <w:rsid w:val="00377ACC"/>
    <w:rsid w:val="00377CEF"/>
    <w:rsid w:val="00377F37"/>
    <w:rsid w:val="00380E40"/>
    <w:rsid w:val="00381708"/>
    <w:rsid w:val="003824C2"/>
    <w:rsid w:val="00382C4D"/>
    <w:rsid w:val="00383096"/>
    <w:rsid w:val="00384561"/>
    <w:rsid w:val="0038495D"/>
    <w:rsid w:val="00384AA6"/>
    <w:rsid w:val="00385E77"/>
    <w:rsid w:val="00386130"/>
    <w:rsid w:val="00387011"/>
    <w:rsid w:val="00387B0B"/>
    <w:rsid w:val="00387CB1"/>
    <w:rsid w:val="00387E2F"/>
    <w:rsid w:val="003900B0"/>
    <w:rsid w:val="003909CB"/>
    <w:rsid w:val="00390D6B"/>
    <w:rsid w:val="00391EE4"/>
    <w:rsid w:val="0039263F"/>
    <w:rsid w:val="0039346C"/>
    <w:rsid w:val="003943BF"/>
    <w:rsid w:val="00394C6C"/>
    <w:rsid w:val="00395772"/>
    <w:rsid w:val="003957A6"/>
    <w:rsid w:val="00395AEF"/>
    <w:rsid w:val="00395D18"/>
    <w:rsid w:val="003972FF"/>
    <w:rsid w:val="003A049C"/>
    <w:rsid w:val="003A133F"/>
    <w:rsid w:val="003A1D3E"/>
    <w:rsid w:val="003A2082"/>
    <w:rsid w:val="003A229C"/>
    <w:rsid w:val="003A34E4"/>
    <w:rsid w:val="003A41EF"/>
    <w:rsid w:val="003A527F"/>
    <w:rsid w:val="003A52E0"/>
    <w:rsid w:val="003A565C"/>
    <w:rsid w:val="003A619C"/>
    <w:rsid w:val="003A78FD"/>
    <w:rsid w:val="003A7B3D"/>
    <w:rsid w:val="003A7EB6"/>
    <w:rsid w:val="003B0769"/>
    <w:rsid w:val="003B2EAB"/>
    <w:rsid w:val="003B30A9"/>
    <w:rsid w:val="003B3806"/>
    <w:rsid w:val="003B40AD"/>
    <w:rsid w:val="003B4F56"/>
    <w:rsid w:val="003B5083"/>
    <w:rsid w:val="003B6290"/>
    <w:rsid w:val="003B73F6"/>
    <w:rsid w:val="003B79E3"/>
    <w:rsid w:val="003C1A2A"/>
    <w:rsid w:val="003C1CE5"/>
    <w:rsid w:val="003C237F"/>
    <w:rsid w:val="003C291C"/>
    <w:rsid w:val="003C311A"/>
    <w:rsid w:val="003C3D57"/>
    <w:rsid w:val="003C4E37"/>
    <w:rsid w:val="003C4F2E"/>
    <w:rsid w:val="003C5533"/>
    <w:rsid w:val="003C5DF8"/>
    <w:rsid w:val="003D127F"/>
    <w:rsid w:val="003D30B0"/>
    <w:rsid w:val="003D3149"/>
    <w:rsid w:val="003D3519"/>
    <w:rsid w:val="003D4028"/>
    <w:rsid w:val="003D4B16"/>
    <w:rsid w:val="003D4D9E"/>
    <w:rsid w:val="003D4E3E"/>
    <w:rsid w:val="003D58BE"/>
    <w:rsid w:val="003D603A"/>
    <w:rsid w:val="003D6B94"/>
    <w:rsid w:val="003D795B"/>
    <w:rsid w:val="003E01A2"/>
    <w:rsid w:val="003E0C9D"/>
    <w:rsid w:val="003E141C"/>
    <w:rsid w:val="003E16BE"/>
    <w:rsid w:val="003E17A4"/>
    <w:rsid w:val="003E2482"/>
    <w:rsid w:val="003E3346"/>
    <w:rsid w:val="003E3CDE"/>
    <w:rsid w:val="003E3F31"/>
    <w:rsid w:val="003E48D3"/>
    <w:rsid w:val="003E5013"/>
    <w:rsid w:val="003E5F93"/>
    <w:rsid w:val="003E676B"/>
    <w:rsid w:val="003E69AF"/>
    <w:rsid w:val="003E77F9"/>
    <w:rsid w:val="003F026A"/>
    <w:rsid w:val="003F0729"/>
    <w:rsid w:val="003F11FC"/>
    <w:rsid w:val="003F16BA"/>
    <w:rsid w:val="003F24B6"/>
    <w:rsid w:val="003F2683"/>
    <w:rsid w:val="003F2920"/>
    <w:rsid w:val="003F3214"/>
    <w:rsid w:val="003F3652"/>
    <w:rsid w:val="003F4E28"/>
    <w:rsid w:val="003F5250"/>
    <w:rsid w:val="003F5ECC"/>
    <w:rsid w:val="003F679F"/>
    <w:rsid w:val="003F72DA"/>
    <w:rsid w:val="004006E8"/>
    <w:rsid w:val="004007A7"/>
    <w:rsid w:val="0040087F"/>
    <w:rsid w:val="00400C63"/>
    <w:rsid w:val="00401855"/>
    <w:rsid w:val="00401D27"/>
    <w:rsid w:val="00401ECB"/>
    <w:rsid w:val="004020DB"/>
    <w:rsid w:val="0040228D"/>
    <w:rsid w:val="0040378B"/>
    <w:rsid w:val="0040388D"/>
    <w:rsid w:val="0040499C"/>
    <w:rsid w:val="00404D34"/>
    <w:rsid w:val="00405A25"/>
    <w:rsid w:val="004062AB"/>
    <w:rsid w:val="00406E2C"/>
    <w:rsid w:val="0040702D"/>
    <w:rsid w:val="00410B87"/>
    <w:rsid w:val="00410D7F"/>
    <w:rsid w:val="00412625"/>
    <w:rsid w:val="00412DA7"/>
    <w:rsid w:val="004131CA"/>
    <w:rsid w:val="00413F2F"/>
    <w:rsid w:val="00414017"/>
    <w:rsid w:val="00414916"/>
    <w:rsid w:val="00415C3B"/>
    <w:rsid w:val="0041753E"/>
    <w:rsid w:val="00420317"/>
    <w:rsid w:val="00420958"/>
    <w:rsid w:val="00420E2C"/>
    <w:rsid w:val="0042113B"/>
    <w:rsid w:val="00422F1E"/>
    <w:rsid w:val="00422F6F"/>
    <w:rsid w:val="00423260"/>
    <w:rsid w:val="004234E3"/>
    <w:rsid w:val="004235E8"/>
    <w:rsid w:val="004236FF"/>
    <w:rsid w:val="00423B13"/>
    <w:rsid w:val="00424DE6"/>
    <w:rsid w:val="00426BF2"/>
    <w:rsid w:val="00427316"/>
    <w:rsid w:val="00427B7D"/>
    <w:rsid w:val="00427D3B"/>
    <w:rsid w:val="00430840"/>
    <w:rsid w:val="0043135F"/>
    <w:rsid w:val="004322B3"/>
    <w:rsid w:val="00432BC9"/>
    <w:rsid w:val="00432BCA"/>
    <w:rsid w:val="00432BE2"/>
    <w:rsid w:val="004349E3"/>
    <w:rsid w:val="004360EB"/>
    <w:rsid w:val="00436347"/>
    <w:rsid w:val="00436BB8"/>
    <w:rsid w:val="00441FD9"/>
    <w:rsid w:val="00442BC8"/>
    <w:rsid w:val="004433CF"/>
    <w:rsid w:val="0044406B"/>
    <w:rsid w:val="0044738E"/>
    <w:rsid w:val="00450CDD"/>
    <w:rsid w:val="004514F4"/>
    <w:rsid w:val="00451660"/>
    <w:rsid w:val="00452280"/>
    <w:rsid w:val="004525BA"/>
    <w:rsid w:val="0045297D"/>
    <w:rsid w:val="004545AD"/>
    <w:rsid w:val="00454A52"/>
    <w:rsid w:val="00454B7A"/>
    <w:rsid w:val="00454E59"/>
    <w:rsid w:val="00457E45"/>
    <w:rsid w:val="00460A99"/>
    <w:rsid w:val="00461101"/>
    <w:rsid w:val="00463913"/>
    <w:rsid w:val="00463D4C"/>
    <w:rsid w:val="00465587"/>
    <w:rsid w:val="004657C7"/>
    <w:rsid w:val="00465C07"/>
    <w:rsid w:val="004669A6"/>
    <w:rsid w:val="0046720C"/>
    <w:rsid w:val="0047086C"/>
    <w:rsid w:val="00471E00"/>
    <w:rsid w:val="00473A6E"/>
    <w:rsid w:val="00473B50"/>
    <w:rsid w:val="0047610A"/>
    <w:rsid w:val="00476362"/>
    <w:rsid w:val="00476C27"/>
    <w:rsid w:val="00476EFE"/>
    <w:rsid w:val="0047702F"/>
    <w:rsid w:val="00477455"/>
    <w:rsid w:val="004779FB"/>
    <w:rsid w:val="00480C20"/>
    <w:rsid w:val="0048554F"/>
    <w:rsid w:val="00487060"/>
    <w:rsid w:val="004875F7"/>
    <w:rsid w:val="00487617"/>
    <w:rsid w:val="004901A6"/>
    <w:rsid w:val="00490325"/>
    <w:rsid w:val="004905F3"/>
    <w:rsid w:val="00490C92"/>
    <w:rsid w:val="00491923"/>
    <w:rsid w:val="00491983"/>
    <w:rsid w:val="00491F9E"/>
    <w:rsid w:val="004937F8"/>
    <w:rsid w:val="0049389E"/>
    <w:rsid w:val="00493A0E"/>
    <w:rsid w:val="00493D7F"/>
    <w:rsid w:val="00493FF0"/>
    <w:rsid w:val="00495DDB"/>
    <w:rsid w:val="00496ACE"/>
    <w:rsid w:val="004A10EE"/>
    <w:rsid w:val="004A1F7B"/>
    <w:rsid w:val="004A2470"/>
    <w:rsid w:val="004A3412"/>
    <w:rsid w:val="004A34E6"/>
    <w:rsid w:val="004A40FB"/>
    <w:rsid w:val="004A5B0B"/>
    <w:rsid w:val="004A6E33"/>
    <w:rsid w:val="004B1812"/>
    <w:rsid w:val="004B18E1"/>
    <w:rsid w:val="004B2692"/>
    <w:rsid w:val="004B2751"/>
    <w:rsid w:val="004B32EB"/>
    <w:rsid w:val="004B579D"/>
    <w:rsid w:val="004B716D"/>
    <w:rsid w:val="004B77BE"/>
    <w:rsid w:val="004C01C9"/>
    <w:rsid w:val="004C0C6E"/>
    <w:rsid w:val="004C14B0"/>
    <w:rsid w:val="004C18F5"/>
    <w:rsid w:val="004C25E8"/>
    <w:rsid w:val="004C2D5E"/>
    <w:rsid w:val="004C2EC3"/>
    <w:rsid w:val="004C3DCD"/>
    <w:rsid w:val="004C44D2"/>
    <w:rsid w:val="004C4C56"/>
    <w:rsid w:val="004D018E"/>
    <w:rsid w:val="004D0C51"/>
    <w:rsid w:val="004D12EF"/>
    <w:rsid w:val="004D21BF"/>
    <w:rsid w:val="004D3578"/>
    <w:rsid w:val="004D380D"/>
    <w:rsid w:val="004D4335"/>
    <w:rsid w:val="004D6C16"/>
    <w:rsid w:val="004D6FD4"/>
    <w:rsid w:val="004D7351"/>
    <w:rsid w:val="004D7B60"/>
    <w:rsid w:val="004E18EF"/>
    <w:rsid w:val="004E213A"/>
    <w:rsid w:val="004E2D0B"/>
    <w:rsid w:val="004E31E3"/>
    <w:rsid w:val="004E4E09"/>
    <w:rsid w:val="004E5943"/>
    <w:rsid w:val="004E5BB6"/>
    <w:rsid w:val="004E62A1"/>
    <w:rsid w:val="004F10E9"/>
    <w:rsid w:val="004F1757"/>
    <w:rsid w:val="004F3ADA"/>
    <w:rsid w:val="004F4540"/>
    <w:rsid w:val="004F51B8"/>
    <w:rsid w:val="004F5BB2"/>
    <w:rsid w:val="004F6548"/>
    <w:rsid w:val="004F73A7"/>
    <w:rsid w:val="004F7C51"/>
    <w:rsid w:val="004F7D17"/>
    <w:rsid w:val="005001FE"/>
    <w:rsid w:val="00501C2E"/>
    <w:rsid w:val="00501D49"/>
    <w:rsid w:val="00502370"/>
    <w:rsid w:val="00502522"/>
    <w:rsid w:val="00503171"/>
    <w:rsid w:val="0050351B"/>
    <w:rsid w:val="005038C3"/>
    <w:rsid w:val="00503947"/>
    <w:rsid w:val="005039BC"/>
    <w:rsid w:val="00503B64"/>
    <w:rsid w:val="00503CB5"/>
    <w:rsid w:val="00506C28"/>
    <w:rsid w:val="005075B6"/>
    <w:rsid w:val="00510544"/>
    <w:rsid w:val="00510BE0"/>
    <w:rsid w:val="005115D5"/>
    <w:rsid w:val="00512361"/>
    <w:rsid w:val="005140A7"/>
    <w:rsid w:val="00514E8B"/>
    <w:rsid w:val="00516A0D"/>
    <w:rsid w:val="00516C28"/>
    <w:rsid w:val="00516FBC"/>
    <w:rsid w:val="00517034"/>
    <w:rsid w:val="0052024D"/>
    <w:rsid w:val="005214BC"/>
    <w:rsid w:val="00521DFD"/>
    <w:rsid w:val="00522F36"/>
    <w:rsid w:val="005244D9"/>
    <w:rsid w:val="00524EEF"/>
    <w:rsid w:val="00527C31"/>
    <w:rsid w:val="00527F2A"/>
    <w:rsid w:val="0053081A"/>
    <w:rsid w:val="00530963"/>
    <w:rsid w:val="00530ADD"/>
    <w:rsid w:val="005333BC"/>
    <w:rsid w:val="00534DA0"/>
    <w:rsid w:val="00535D00"/>
    <w:rsid w:val="00535D39"/>
    <w:rsid w:val="00535EC5"/>
    <w:rsid w:val="00536A0E"/>
    <w:rsid w:val="00537154"/>
    <w:rsid w:val="00542000"/>
    <w:rsid w:val="00542CA3"/>
    <w:rsid w:val="00543E6C"/>
    <w:rsid w:val="005445E8"/>
    <w:rsid w:val="00546C79"/>
    <w:rsid w:val="00547211"/>
    <w:rsid w:val="00547A10"/>
    <w:rsid w:val="00550535"/>
    <w:rsid w:val="005507E7"/>
    <w:rsid w:val="00551763"/>
    <w:rsid w:val="00552779"/>
    <w:rsid w:val="00553988"/>
    <w:rsid w:val="0055422F"/>
    <w:rsid w:val="00554774"/>
    <w:rsid w:val="00554B36"/>
    <w:rsid w:val="00557006"/>
    <w:rsid w:val="00557329"/>
    <w:rsid w:val="00557338"/>
    <w:rsid w:val="00557CE5"/>
    <w:rsid w:val="00561FAA"/>
    <w:rsid w:val="005625DD"/>
    <w:rsid w:val="00563BA5"/>
    <w:rsid w:val="005642A1"/>
    <w:rsid w:val="00564416"/>
    <w:rsid w:val="00564CC6"/>
    <w:rsid w:val="00565087"/>
    <w:rsid w:val="00565367"/>
    <w:rsid w:val="0056554B"/>
    <w:rsid w:val="0056573F"/>
    <w:rsid w:val="00566468"/>
    <w:rsid w:val="0056656C"/>
    <w:rsid w:val="00566C6A"/>
    <w:rsid w:val="00570B29"/>
    <w:rsid w:val="00571279"/>
    <w:rsid w:val="00571D6B"/>
    <w:rsid w:val="00572564"/>
    <w:rsid w:val="005728A1"/>
    <w:rsid w:val="00573454"/>
    <w:rsid w:val="005739BD"/>
    <w:rsid w:val="005740F6"/>
    <w:rsid w:val="00574618"/>
    <w:rsid w:val="00574826"/>
    <w:rsid w:val="00574B1A"/>
    <w:rsid w:val="00575070"/>
    <w:rsid w:val="005752D5"/>
    <w:rsid w:val="0057598B"/>
    <w:rsid w:val="00575A1A"/>
    <w:rsid w:val="0057783A"/>
    <w:rsid w:val="0058077E"/>
    <w:rsid w:val="00583007"/>
    <w:rsid w:val="00583DC1"/>
    <w:rsid w:val="00584044"/>
    <w:rsid w:val="00584142"/>
    <w:rsid w:val="0058460B"/>
    <w:rsid w:val="00591A40"/>
    <w:rsid w:val="00591E74"/>
    <w:rsid w:val="00592936"/>
    <w:rsid w:val="0059328F"/>
    <w:rsid w:val="00593C4B"/>
    <w:rsid w:val="0059433B"/>
    <w:rsid w:val="005944C9"/>
    <w:rsid w:val="00594518"/>
    <w:rsid w:val="00594B6F"/>
    <w:rsid w:val="00594FFD"/>
    <w:rsid w:val="005957E1"/>
    <w:rsid w:val="00595AAB"/>
    <w:rsid w:val="00595F74"/>
    <w:rsid w:val="00596097"/>
    <w:rsid w:val="00596B5D"/>
    <w:rsid w:val="005970C3"/>
    <w:rsid w:val="00597F49"/>
    <w:rsid w:val="005A3A7E"/>
    <w:rsid w:val="005A49C6"/>
    <w:rsid w:val="005A4D6D"/>
    <w:rsid w:val="005A68D5"/>
    <w:rsid w:val="005A6CA2"/>
    <w:rsid w:val="005A7602"/>
    <w:rsid w:val="005B1397"/>
    <w:rsid w:val="005B25E1"/>
    <w:rsid w:val="005B29AE"/>
    <w:rsid w:val="005B358C"/>
    <w:rsid w:val="005B5565"/>
    <w:rsid w:val="005B598B"/>
    <w:rsid w:val="005B760B"/>
    <w:rsid w:val="005C007C"/>
    <w:rsid w:val="005C0359"/>
    <w:rsid w:val="005C1A18"/>
    <w:rsid w:val="005C1F7C"/>
    <w:rsid w:val="005C2F10"/>
    <w:rsid w:val="005C3919"/>
    <w:rsid w:val="005C4665"/>
    <w:rsid w:val="005C4CEF"/>
    <w:rsid w:val="005C4F3E"/>
    <w:rsid w:val="005C5A2F"/>
    <w:rsid w:val="005C5E13"/>
    <w:rsid w:val="005C5F6B"/>
    <w:rsid w:val="005C63DA"/>
    <w:rsid w:val="005C64F2"/>
    <w:rsid w:val="005C70A7"/>
    <w:rsid w:val="005C78A8"/>
    <w:rsid w:val="005D1091"/>
    <w:rsid w:val="005D2171"/>
    <w:rsid w:val="005D2ED5"/>
    <w:rsid w:val="005D38C4"/>
    <w:rsid w:val="005D4207"/>
    <w:rsid w:val="005D4B8A"/>
    <w:rsid w:val="005D6E49"/>
    <w:rsid w:val="005D6F2D"/>
    <w:rsid w:val="005D725F"/>
    <w:rsid w:val="005D7A3A"/>
    <w:rsid w:val="005E0AED"/>
    <w:rsid w:val="005E1600"/>
    <w:rsid w:val="005E28FB"/>
    <w:rsid w:val="005E3B42"/>
    <w:rsid w:val="005E47B2"/>
    <w:rsid w:val="005E4F98"/>
    <w:rsid w:val="005E4FA2"/>
    <w:rsid w:val="005E57EA"/>
    <w:rsid w:val="005E59E2"/>
    <w:rsid w:val="005E5A63"/>
    <w:rsid w:val="005F065C"/>
    <w:rsid w:val="005F0D6D"/>
    <w:rsid w:val="005F191C"/>
    <w:rsid w:val="005F27D5"/>
    <w:rsid w:val="005F3310"/>
    <w:rsid w:val="005F4A28"/>
    <w:rsid w:val="005F4AFD"/>
    <w:rsid w:val="005F56A2"/>
    <w:rsid w:val="005F5718"/>
    <w:rsid w:val="005F68F5"/>
    <w:rsid w:val="005F6D35"/>
    <w:rsid w:val="0060041B"/>
    <w:rsid w:val="0060107D"/>
    <w:rsid w:val="00602F40"/>
    <w:rsid w:val="00602FD4"/>
    <w:rsid w:val="00603B63"/>
    <w:rsid w:val="00603D62"/>
    <w:rsid w:val="00603EE0"/>
    <w:rsid w:val="00604294"/>
    <w:rsid w:val="006048A8"/>
    <w:rsid w:val="00604D20"/>
    <w:rsid w:val="0060686C"/>
    <w:rsid w:val="00606D98"/>
    <w:rsid w:val="00606E38"/>
    <w:rsid w:val="0061000C"/>
    <w:rsid w:val="006104DF"/>
    <w:rsid w:val="006106D9"/>
    <w:rsid w:val="00610FFB"/>
    <w:rsid w:val="00611566"/>
    <w:rsid w:val="00611868"/>
    <w:rsid w:val="0061201C"/>
    <w:rsid w:val="00613366"/>
    <w:rsid w:val="006143DD"/>
    <w:rsid w:val="00614458"/>
    <w:rsid w:val="006146AB"/>
    <w:rsid w:val="006150D4"/>
    <w:rsid w:val="006160D7"/>
    <w:rsid w:val="0061657E"/>
    <w:rsid w:val="00616C1A"/>
    <w:rsid w:val="00617243"/>
    <w:rsid w:val="006202CB"/>
    <w:rsid w:val="006206E3"/>
    <w:rsid w:val="00620AD6"/>
    <w:rsid w:val="00621867"/>
    <w:rsid w:val="00622275"/>
    <w:rsid w:val="00622FDA"/>
    <w:rsid w:val="006231E2"/>
    <w:rsid w:val="00623B6F"/>
    <w:rsid w:val="00623EE9"/>
    <w:rsid w:val="0062410C"/>
    <w:rsid w:val="00624C07"/>
    <w:rsid w:val="0062582C"/>
    <w:rsid w:val="00625977"/>
    <w:rsid w:val="0062599C"/>
    <w:rsid w:val="00625B0A"/>
    <w:rsid w:val="00626AEC"/>
    <w:rsid w:val="00631E13"/>
    <w:rsid w:val="00631F4C"/>
    <w:rsid w:val="00632396"/>
    <w:rsid w:val="00632557"/>
    <w:rsid w:val="006349F9"/>
    <w:rsid w:val="00635845"/>
    <w:rsid w:val="0064019F"/>
    <w:rsid w:val="00640307"/>
    <w:rsid w:val="0064060B"/>
    <w:rsid w:val="006428DB"/>
    <w:rsid w:val="00642E77"/>
    <w:rsid w:val="006433ED"/>
    <w:rsid w:val="00644102"/>
    <w:rsid w:val="00646D99"/>
    <w:rsid w:val="00650177"/>
    <w:rsid w:val="006504D6"/>
    <w:rsid w:val="006510E9"/>
    <w:rsid w:val="006519F2"/>
    <w:rsid w:val="00652B9E"/>
    <w:rsid w:val="00653358"/>
    <w:rsid w:val="006541A1"/>
    <w:rsid w:val="00654596"/>
    <w:rsid w:val="00655D08"/>
    <w:rsid w:val="00656910"/>
    <w:rsid w:val="00656E05"/>
    <w:rsid w:val="006574C0"/>
    <w:rsid w:val="00657CA6"/>
    <w:rsid w:val="0066096B"/>
    <w:rsid w:val="006627AE"/>
    <w:rsid w:val="00662B56"/>
    <w:rsid w:val="00662DCD"/>
    <w:rsid w:val="00663E36"/>
    <w:rsid w:val="006657E2"/>
    <w:rsid w:val="00666621"/>
    <w:rsid w:val="00670C14"/>
    <w:rsid w:val="00671D08"/>
    <w:rsid w:val="00672522"/>
    <w:rsid w:val="00674D79"/>
    <w:rsid w:val="00675F0F"/>
    <w:rsid w:val="0067758B"/>
    <w:rsid w:val="0067783E"/>
    <w:rsid w:val="00677B91"/>
    <w:rsid w:val="00677F4E"/>
    <w:rsid w:val="00677F5B"/>
    <w:rsid w:val="00682844"/>
    <w:rsid w:val="00682848"/>
    <w:rsid w:val="006829B7"/>
    <w:rsid w:val="00682BF2"/>
    <w:rsid w:val="00683892"/>
    <w:rsid w:val="006854C3"/>
    <w:rsid w:val="00687801"/>
    <w:rsid w:val="00690839"/>
    <w:rsid w:val="00690ED2"/>
    <w:rsid w:val="006913C8"/>
    <w:rsid w:val="006927AE"/>
    <w:rsid w:val="00693045"/>
    <w:rsid w:val="00694551"/>
    <w:rsid w:val="006948BE"/>
    <w:rsid w:val="00694E24"/>
    <w:rsid w:val="00694F3C"/>
    <w:rsid w:val="00694F59"/>
    <w:rsid w:val="00695FBA"/>
    <w:rsid w:val="00696821"/>
    <w:rsid w:val="00696898"/>
    <w:rsid w:val="006A0687"/>
    <w:rsid w:val="006A19A8"/>
    <w:rsid w:val="006A1A2B"/>
    <w:rsid w:val="006A1CF8"/>
    <w:rsid w:val="006A300C"/>
    <w:rsid w:val="006A3F09"/>
    <w:rsid w:val="006A416F"/>
    <w:rsid w:val="006A4A4B"/>
    <w:rsid w:val="006A51E5"/>
    <w:rsid w:val="006A601E"/>
    <w:rsid w:val="006A72C2"/>
    <w:rsid w:val="006A761E"/>
    <w:rsid w:val="006B3737"/>
    <w:rsid w:val="006B4494"/>
    <w:rsid w:val="006B46F5"/>
    <w:rsid w:val="006B4A3A"/>
    <w:rsid w:val="006B4A6D"/>
    <w:rsid w:val="006B5287"/>
    <w:rsid w:val="006B6DAC"/>
    <w:rsid w:val="006C086A"/>
    <w:rsid w:val="006C1B70"/>
    <w:rsid w:val="006C2167"/>
    <w:rsid w:val="006C3551"/>
    <w:rsid w:val="006C3BC0"/>
    <w:rsid w:val="006C5155"/>
    <w:rsid w:val="006C5559"/>
    <w:rsid w:val="006C66D8"/>
    <w:rsid w:val="006C7723"/>
    <w:rsid w:val="006C7C48"/>
    <w:rsid w:val="006D067F"/>
    <w:rsid w:val="006D11FC"/>
    <w:rsid w:val="006D1E24"/>
    <w:rsid w:val="006D35DE"/>
    <w:rsid w:val="006D3AF4"/>
    <w:rsid w:val="006D3CBB"/>
    <w:rsid w:val="006D530C"/>
    <w:rsid w:val="006D554E"/>
    <w:rsid w:val="006D6B7F"/>
    <w:rsid w:val="006D764B"/>
    <w:rsid w:val="006E0403"/>
    <w:rsid w:val="006E0F41"/>
    <w:rsid w:val="006E0FCB"/>
    <w:rsid w:val="006E1057"/>
    <w:rsid w:val="006E1417"/>
    <w:rsid w:val="006E1599"/>
    <w:rsid w:val="006E19AF"/>
    <w:rsid w:val="006E4AE6"/>
    <w:rsid w:val="006E5D80"/>
    <w:rsid w:val="006F06AD"/>
    <w:rsid w:val="006F0CDD"/>
    <w:rsid w:val="006F0EA1"/>
    <w:rsid w:val="006F1726"/>
    <w:rsid w:val="006F1934"/>
    <w:rsid w:val="006F31E6"/>
    <w:rsid w:val="006F5410"/>
    <w:rsid w:val="006F69EC"/>
    <w:rsid w:val="006F6A2C"/>
    <w:rsid w:val="00700027"/>
    <w:rsid w:val="0070103B"/>
    <w:rsid w:val="0070148E"/>
    <w:rsid w:val="007019DD"/>
    <w:rsid w:val="00702693"/>
    <w:rsid w:val="00704773"/>
    <w:rsid w:val="00705BC0"/>
    <w:rsid w:val="00705EA4"/>
    <w:rsid w:val="0070668B"/>
    <w:rsid w:val="007069DC"/>
    <w:rsid w:val="00706A56"/>
    <w:rsid w:val="00710201"/>
    <w:rsid w:val="007102CD"/>
    <w:rsid w:val="00710D4C"/>
    <w:rsid w:val="00711731"/>
    <w:rsid w:val="0071194B"/>
    <w:rsid w:val="007121D1"/>
    <w:rsid w:val="00712781"/>
    <w:rsid w:val="007129D3"/>
    <w:rsid w:val="00713336"/>
    <w:rsid w:val="00713E60"/>
    <w:rsid w:val="007141FB"/>
    <w:rsid w:val="0071525F"/>
    <w:rsid w:val="0071612E"/>
    <w:rsid w:val="00716B96"/>
    <w:rsid w:val="007171D0"/>
    <w:rsid w:val="00717949"/>
    <w:rsid w:val="00717D3D"/>
    <w:rsid w:val="00717FDA"/>
    <w:rsid w:val="007203FA"/>
    <w:rsid w:val="0072073A"/>
    <w:rsid w:val="00721516"/>
    <w:rsid w:val="00721557"/>
    <w:rsid w:val="00721D97"/>
    <w:rsid w:val="007221FD"/>
    <w:rsid w:val="00723B0B"/>
    <w:rsid w:val="0072499D"/>
    <w:rsid w:val="00725C33"/>
    <w:rsid w:val="0072663E"/>
    <w:rsid w:val="00730CFB"/>
    <w:rsid w:val="0073133A"/>
    <w:rsid w:val="0073147A"/>
    <w:rsid w:val="007314C8"/>
    <w:rsid w:val="0073263B"/>
    <w:rsid w:val="00732B74"/>
    <w:rsid w:val="0073388A"/>
    <w:rsid w:val="00734281"/>
    <w:rsid w:val="007342B5"/>
    <w:rsid w:val="0073449A"/>
    <w:rsid w:val="00734A5B"/>
    <w:rsid w:val="00735180"/>
    <w:rsid w:val="00735E14"/>
    <w:rsid w:val="00735F57"/>
    <w:rsid w:val="0073620F"/>
    <w:rsid w:val="007367EC"/>
    <w:rsid w:val="00737B6B"/>
    <w:rsid w:val="00737CFC"/>
    <w:rsid w:val="00740C0A"/>
    <w:rsid w:val="00741F66"/>
    <w:rsid w:val="00744E76"/>
    <w:rsid w:val="0074569B"/>
    <w:rsid w:val="00745854"/>
    <w:rsid w:val="00745A2F"/>
    <w:rsid w:val="00745AC8"/>
    <w:rsid w:val="00745BA5"/>
    <w:rsid w:val="007469FD"/>
    <w:rsid w:val="00747430"/>
    <w:rsid w:val="007506B3"/>
    <w:rsid w:val="007513CA"/>
    <w:rsid w:val="0075287B"/>
    <w:rsid w:val="00753786"/>
    <w:rsid w:val="00753B28"/>
    <w:rsid w:val="00755CF3"/>
    <w:rsid w:val="00755D22"/>
    <w:rsid w:val="007564E7"/>
    <w:rsid w:val="00756E85"/>
    <w:rsid w:val="00757D40"/>
    <w:rsid w:val="00760375"/>
    <w:rsid w:val="00760B4D"/>
    <w:rsid w:val="00761926"/>
    <w:rsid w:val="007627D9"/>
    <w:rsid w:val="007649C0"/>
    <w:rsid w:val="0076607C"/>
    <w:rsid w:val="00766139"/>
    <w:rsid w:val="007662B5"/>
    <w:rsid w:val="00767E7F"/>
    <w:rsid w:val="00770413"/>
    <w:rsid w:val="007709B3"/>
    <w:rsid w:val="00771287"/>
    <w:rsid w:val="00771BFF"/>
    <w:rsid w:val="00772DB2"/>
    <w:rsid w:val="00773E38"/>
    <w:rsid w:val="00774940"/>
    <w:rsid w:val="00776CAB"/>
    <w:rsid w:val="00776E25"/>
    <w:rsid w:val="00777000"/>
    <w:rsid w:val="0077751F"/>
    <w:rsid w:val="007778A0"/>
    <w:rsid w:val="00777F2E"/>
    <w:rsid w:val="00781472"/>
    <w:rsid w:val="00781F0F"/>
    <w:rsid w:val="00782664"/>
    <w:rsid w:val="007831D3"/>
    <w:rsid w:val="007850C1"/>
    <w:rsid w:val="00785178"/>
    <w:rsid w:val="0078534D"/>
    <w:rsid w:val="007864E8"/>
    <w:rsid w:val="00786A88"/>
    <w:rsid w:val="00787199"/>
    <w:rsid w:val="0078727C"/>
    <w:rsid w:val="00787719"/>
    <w:rsid w:val="0079049D"/>
    <w:rsid w:val="00792C78"/>
    <w:rsid w:val="007933A9"/>
    <w:rsid w:val="00793929"/>
    <w:rsid w:val="00793DC5"/>
    <w:rsid w:val="00793DEA"/>
    <w:rsid w:val="0079443B"/>
    <w:rsid w:val="00794B9A"/>
    <w:rsid w:val="00795BB9"/>
    <w:rsid w:val="00796823"/>
    <w:rsid w:val="00796E49"/>
    <w:rsid w:val="0079729D"/>
    <w:rsid w:val="00797AA0"/>
    <w:rsid w:val="00797DED"/>
    <w:rsid w:val="007A062B"/>
    <w:rsid w:val="007A2E05"/>
    <w:rsid w:val="007A2E55"/>
    <w:rsid w:val="007A3137"/>
    <w:rsid w:val="007A31F3"/>
    <w:rsid w:val="007A55C2"/>
    <w:rsid w:val="007A5EAB"/>
    <w:rsid w:val="007A5F4A"/>
    <w:rsid w:val="007A7099"/>
    <w:rsid w:val="007A7887"/>
    <w:rsid w:val="007B0513"/>
    <w:rsid w:val="007B09F5"/>
    <w:rsid w:val="007B18D8"/>
    <w:rsid w:val="007B1B79"/>
    <w:rsid w:val="007B1B7B"/>
    <w:rsid w:val="007B2202"/>
    <w:rsid w:val="007B31C0"/>
    <w:rsid w:val="007B3C9A"/>
    <w:rsid w:val="007B3D64"/>
    <w:rsid w:val="007B5E21"/>
    <w:rsid w:val="007C061A"/>
    <w:rsid w:val="007C095F"/>
    <w:rsid w:val="007C17D5"/>
    <w:rsid w:val="007C1A44"/>
    <w:rsid w:val="007C1DC3"/>
    <w:rsid w:val="007C1FFD"/>
    <w:rsid w:val="007C25AC"/>
    <w:rsid w:val="007C2DD0"/>
    <w:rsid w:val="007C4173"/>
    <w:rsid w:val="007C563E"/>
    <w:rsid w:val="007C7B54"/>
    <w:rsid w:val="007C7BB8"/>
    <w:rsid w:val="007C7E7F"/>
    <w:rsid w:val="007D06E6"/>
    <w:rsid w:val="007D1A7F"/>
    <w:rsid w:val="007D1B14"/>
    <w:rsid w:val="007D1FAC"/>
    <w:rsid w:val="007D22F1"/>
    <w:rsid w:val="007D2689"/>
    <w:rsid w:val="007D2788"/>
    <w:rsid w:val="007D2D53"/>
    <w:rsid w:val="007D4F8A"/>
    <w:rsid w:val="007D4FB2"/>
    <w:rsid w:val="007D60BF"/>
    <w:rsid w:val="007E0384"/>
    <w:rsid w:val="007E0CC9"/>
    <w:rsid w:val="007E1392"/>
    <w:rsid w:val="007E2ED6"/>
    <w:rsid w:val="007E2EF9"/>
    <w:rsid w:val="007E3FA0"/>
    <w:rsid w:val="007E45DA"/>
    <w:rsid w:val="007E546A"/>
    <w:rsid w:val="007E6F4E"/>
    <w:rsid w:val="007E776B"/>
    <w:rsid w:val="007F03B5"/>
    <w:rsid w:val="007F0455"/>
    <w:rsid w:val="007F09F2"/>
    <w:rsid w:val="007F26E2"/>
    <w:rsid w:val="007F2D37"/>
    <w:rsid w:val="007F2E08"/>
    <w:rsid w:val="007F315F"/>
    <w:rsid w:val="007F579A"/>
    <w:rsid w:val="007F5BF5"/>
    <w:rsid w:val="007F670A"/>
    <w:rsid w:val="007F6EC9"/>
    <w:rsid w:val="007F742E"/>
    <w:rsid w:val="007F7EC4"/>
    <w:rsid w:val="00800696"/>
    <w:rsid w:val="00800A72"/>
    <w:rsid w:val="00800B57"/>
    <w:rsid w:val="00800F39"/>
    <w:rsid w:val="008011CF"/>
    <w:rsid w:val="008015EA"/>
    <w:rsid w:val="008028A4"/>
    <w:rsid w:val="00803217"/>
    <w:rsid w:val="008043F1"/>
    <w:rsid w:val="008051A3"/>
    <w:rsid w:val="008056ED"/>
    <w:rsid w:val="00805FC2"/>
    <w:rsid w:val="00807C64"/>
    <w:rsid w:val="00807E15"/>
    <w:rsid w:val="008104E0"/>
    <w:rsid w:val="0081087E"/>
    <w:rsid w:val="00811105"/>
    <w:rsid w:val="00811D9D"/>
    <w:rsid w:val="0081238F"/>
    <w:rsid w:val="00813245"/>
    <w:rsid w:val="00814BE5"/>
    <w:rsid w:val="00815AA2"/>
    <w:rsid w:val="00817966"/>
    <w:rsid w:val="0081796F"/>
    <w:rsid w:val="00820098"/>
    <w:rsid w:val="00821E52"/>
    <w:rsid w:val="00822B26"/>
    <w:rsid w:val="00822FA0"/>
    <w:rsid w:val="00824262"/>
    <w:rsid w:val="008275B1"/>
    <w:rsid w:val="00827815"/>
    <w:rsid w:val="00827D94"/>
    <w:rsid w:val="0083007B"/>
    <w:rsid w:val="00830B22"/>
    <w:rsid w:val="00830E1C"/>
    <w:rsid w:val="008312D2"/>
    <w:rsid w:val="00832127"/>
    <w:rsid w:val="00832DF3"/>
    <w:rsid w:val="00832EAB"/>
    <w:rsid w:val="008333B6"/>
    <w:rsid w:val="0083484D"/>
    <w:rsid w:val="008350FE"/>
    <w:rsid w:val="008378CB"/>
    <w:rsid w:val="00840DE0"/>
    <w:rsid w:val="00841052"/>
    <w:rsid w:val="0084147C"/>
    <w:rsid w:val="00842A34"/>
    <w:rsid w:val="00844CDD"/>
    <w:rsid w:val="0084515E"/>
    <w:rsid w:val="008471B0"/>
    <w:rsid w:val="00847C73"/>
    <w:rsid w:val="00850C3E"/>
    <w:rsid w:val="008510D3"/>
    <w:rsid w:val="00851443"/>
    <w:rsid w:val="008515D4"/>
    <w:rsid w:val="0085208A"/>
    <w:rsid w:val="00852984"/>
    <w:rsid w:val="00852B8E"/>
    <w:rsid w:val="00852CCE"/>
    <w:rsid w:val="00854175"/>
    <w:rsid w:val="008550E8"/>
    <w:rsid w:val="008554CE"/>
    <w:rsid w:val="00856568"/>
    <w:rsid w:val="00857EB3"/>
    <w:rsid w:val="00860623"/>
    <w:rsid w:val="008607A8"/>
    <w:rsid w:val="00861551"/>
    <w:rsid w:val="008619B8"/>
    <w:rsid w:val="00861FEE"/>
    <w:rsid w:val="00862027"/>
    <w:rsid w:val="0086354A"/>
    <w:rsid w:val="00865EDE"/>
    <w:rsid w:val="00866295"/>
    <w:rsid w:val="008668A5"/>
    <w:rsid w:val="00866A0C"/>
    <w:rsid w:val="00870505"/>
    <w:rsid w:val="00871728"/>
    <w:rsid w:val="00871D08"/>
    <w:rsid w:val="00872719"/>
    <w:rsid w:val="008732D6"/>
    <w:rsid w:val="00873562"/>
    <w:rsid w:val="00875CA2"/>
    <w:rsid w:val="00875EB1"/>
    <w:rsid w:val="008768CA"/>
    <w:rsid w:val="00877EF9"/>
    <w:rsid w:val="00880559"/>
    <w:rsid w:val="008815B2"/>
    <w:rsid w:val="008818E2"/>
    <w:rsid w:val="00882533"/>
    <w:rsid w:val="008849F5"/>
    <w:rsid w:val="008855C3"/>
    <w:rsid w:val="00886B71"/>
    <w:rsid w:val="008905C2"/>
    <w:rsid w:val="00890D75"/>
    <w:rsid w:val="00892166"/>
    <w:rsid w:val="00892FAC"/>
    <w:rsid w:val="00895017"/>
    <w:rsid w:val="00895A0B"/>
    <w:rsid w:val="00896CB6"/>
    <w:rsid w:val="008A3F2A"/>
    <w:rsid w:val="008A6002"/>
    <w:rsid w:val="008B0846"/>
    <w:rsid w:val="008B29B9"/>
    <w:rsid w:val="008B38FD"/>
    <w:rsid w:val="008B41D3"/>
    <w:rsid w:val="008B5306"/>
    <w:rsid w:val="008B5890"/>
    <w:rsid w:val="008B6D4C"/>
    <w:rsid w:val="008B746A"/>
    <w:rsid w:val="008B74AF"/>
    <w:rsid w:val="008C0076"/>
    <w:rsid w:val="008C1792"/>
    <w:rsid w:val="008C2097"/>
    <w:rsid w:val="008C2858"/>
    <w:rsid w:val="008C285A"/>
    <w:rsid w:val="008C2E2A"/>
    <w:rsid w:val="008C2F08"/>
    <w:rsid w:val="008C3057"/>
    <w:rsid w:val="008C3BA0"/>
    <w:rsid w:val="008C3CE9"/>
    <w:rsid w:val="008C469D"/>
    <w:rsid w:val="008C4E29"/>
    <w:rsid w:val="008C51E1"/>
    <w:rsid w:val="008C5EAA"/>
    <w:rsid w:val="008C635A"/>
    <w:rsid w:val="008C68EA"/>
    <w:rsid w:val="008C7DE0"/>
    <w:rsid w:val="008C7EF9"/>
    <w:rsid w:val="008D0321"/>
    <w:rsid w:val="008D19D1"/>
    <w:rsid w:val="008D1DD1"/>
    <w:rsid w:val="008D27B0"/>
    <w:rsid w:val="008D2E4D"/>
    <w:rsid w:val="008D3812"/>
    <w:rsid w:val="008D3BA5"/>
    <w:rsid w:val="008D49D8"/>
    <w:rsid w:val="008D5030"/>
    <w:rsid w:val="008D5B6B"/>
    <w:rsid w:val="008D5DFA"/>
    <w:rsid w:val="008D655C"/>
    <w:rsid w:val="008D6817"/>
    <w:rsid w:val="008D6BA1"/>
    <w:rsid w:val="008D6DE9"/>
    <w:rsid w:val="008E0988"/>
    <w:rsid w:val="008E199E"/>
    <w:rsid w:val="008E1C22"/>
    <w:rsid w:val="008E2927"/>
    <w:rsid w:val="008E2FA2"/>
    <w:rsid w:val="008E4A5C"/>
    <w:rsid w:val="008E596A"/>
    <w:rsid w:val="008E675F"/>
    <w:rsid w:val="008E7185"/>
    <w:rsid w:val="008F0478"/>
    <w:rsid w:val="008F1714"/>
    <w:rsid w:val="008F2A43"/>
    <w:rsid w:val="008F32B3"/>
    <w:rsid w:val="008F391F"/>
    <w:rsid w:val="008F396F"/>
    <w:rsid w:val="008F3DCD"/>
    <w:rsid w:val="008F5092"/>
    <w:rsid w:val="008F60D4"/>
    <w:rsid w:val="0090129C"/>
    <w:rsid w:val="00901625"/>
    <w:rsid w:val="00901D5C"/>
    <w:rsid w:val="0090271F"/>
    <w:rsid w:val="009027DA"/>
    <w:rsid w:val="00902867"/>
    <w:rsid w:val="00902BC5"/>
    <w:rsid w:val="00902DB9"/>
    <w:rsid w:val="00903709"/>
    <w:rsid w:val="00903A30"/>
    <w:rsid w:val="009041DF"/>
    <w:rsid w:val="0090466A"/>
    <w:rsid w:val="00905BFE"/>
    <w:rsid w:val="00905E39"/>
    <w:rsid w:val="00906223"/>
    <w:rsid w:val="009069F0"/>
    <w:rsid w:val="00906C0B"/>
    <w:rsid w:val="00907FE0"/>
    <w:rsid w:val="0091035F"/>
    <w:rsid w:val="00910B54"/>
    <w:rsid w:val="00911D3B"/>
    <w:rsid w:val="00912176"/>
    <w:rsid w:val="009139F6"/>
    <w:rsid w:val="00913BD4"/>
    <w:rsid w:val="009143D1"/>
    <w:rsid w:val="0091704E"/>
    <w:rsid w:val="00920B56"/>
    <w:rsid w:val="00920E92"/>
    <w:rsid w:val="00921D57"/>
    <w:rsid w:val="00921E6D"/>
    <w:rsid w:val="0092209D"/>
    <w:rsid w:val="00922190"/>
    <w:rsid w:val="00923655"/>
    <w:rsid w:val="0092419C"/>
    <w:rsid w:val="009259A8"/>
    <w:rsid w:val="00926107"/>
    <w:rsid w:val="0092610E"/>
    <w:rsid w:val="009263AC"/>
    <w:rsid w:val="00931C6E"/>
    <w:rsid w:val="009322D7"/>
    <w:rsid w:val="009333E1"/>
    <w:rsid w:val="00934DEF"/>
    <w:rsid w:val="0093589D"/>
    <w:rsid w:val="00935948"/>
    <w:rsid w:val="00936071"/>
    <w:rsid w:val="009376AF"/>
    <w:rsid w:val="009376CD"/>
    <w:rsid w:val="00940212"/>
    <w:rsid w:val="009428FC"/>
    <w:rsid w:val="00942EC2"/>
    <w:rsid w:val="009434F8"/>
    <w:rsid w:val="00943933"/>
    <w:rsid w:val="00943F64"/>
    <w:rsid w:val="00944B5B"/>
    <w:rsid w:val="00944FBA"/>
    <w:rsid w:val="00946D5B"/>
    <w:rsid w:val="009504CA"/>
    <w:rsid w:val="009505D8"/>
    <w:rsid w:val="009508D2"/>
    <w:rsid w:val="00950B99"/>
    <w:rsid w:val="00950F55"/>
    <w:rsid w:val="009510B8"/>
    <w:rsid w:val="00951A3D"/>
    <w:rsid w:val="00951A4F"/>
    <w:rsid w:val="00952941"/>
    <w:rsid w:val="00952D55"/>
    <w:rsid w:val="00953214"/>
    <w:rsid w:val="0095330B"/>
    <w:rsid w:val="0095343C"/>
    <w:rsid w:val="00954546"/>
    <w:rsid w:val="00954C78"/>
    <w:rsid w:val="00954D76"/>
    <w:rsid w:val="00955E64"/>
    <w:rsid w:val="00955FB6"/>
    <w:rsid w:val="0095778B"/>
    <w:rsid w:val="0096059F"/>
    <w:rsid w:val="00960F02"/>
    <w:rsid w:val="009617FB"/>
    <w:rsid w:val="00961B32"/>
    <w:rsid w:val="00961BCE"/>
    <w:rsid w:val="00962455"/>
    <w:rsid w:val="00962509"/>
    <w:rsid w:val="009632B5"/>
    <w:rsid w:val="00965089"/>
    <w:rsid w:val="009654E2"/>
    <w:rsid w:val="00965E6D"/>
    <w:rsid w:val="00966ABC"/>
    <w:rsid w:val="00966CE8"/>
    <w:rsid w:val="00966EAA"/>
    <w:rsid w:val="00970666"/>
    <w:rsid w:val="00970A5E"/>
    <w:rsid w:val="00970DB3"/>
    <w:rsid w:val="00971A5C"/>
    <w:rsid w:val="00972FBD"/>
    <w:rsid w:val="00973D04"/>
    <w:rsid w:val="00974BB0"/>
    <w:rsid w:val="00974CF6"/>
    <w:rsid w:val="00975530"/>
    <w:rsid w:val="00975BCD"/>
    <w:rsid w:val="00975FF0"/>
    <w:rsid w:val="0097603C"/>
    <w:rsid w:val="00977122"/>
    <w:rsid w:val="00977609"/>
    <w:rsid w:val="009779E1"/>
    <w:rsid w:val="00977EAC"/>
    <w:rsid w:val="0098006C"/>
    <w:rsid w:val="0098195C"/>
    <w:rsid w:val="00981B7A"/>
    <w:rsid w:val="009827C3"/>
    <w:rsid w:val="00982DAE"/>
    <w:rsid w:val="00984741"/>
    <w:rsid w:val="00984800"/>
    <w:rsid w:val="00986172"/>
    <w:rsid w:val="00986407"/>
    <w:rsid w:val="009866C4"/>
    <w:rsid w:val="00986876"/>
    <w:rsid w:val="00986B60"/>
    <w:rsid w:val="00987140"/>
    <w:rsid w:val="00987AB0"/>
    <w:rsid w:val="00990814"/>
    <w:rsid w:val="009913B3"/>
    <w:rsid w:val="009928A9"/>
    <w:rsid w:val="00992ED4"/>
    <w:rsid w:val="009932BF"/>
    <w:rsid w:val="00994DB1"/>
    <w:rsid w:val="00995D8C"/>
    <w:rsid w:val="0099624B"/>
    <w:rsid w:val="009964C1"/>
    <w:rsid w:val="00997F2F"/>
    <w:rsid w:val="00997FAD"/>
    <w:rsid w:val="009A0A31"/>
    <w:rsid w:val="009A0AF3"/>
    <w:rsid w:val="009A0EDD"/>
    <w:rsid w:val="009A17FB"/>
    <w:rsid w:val="009A2126"/>
    <w:rsid w:val="009A25AA"/>
    <w:rsid w:val="009A2EEE"/>
    <w:rsid w:val="009A4931"/>
    <w:rsid w:val="009A5858"/>
    <w:rsid w:val="009A5940"/>
    <w:rsid w:val="009A69EE"/>
    <w:rsid w:val="009B07CD"/>
    <w:rsid w:val="009B1234"/>
    <w:rsid w:val="009B13FA"/>
    <w:rsid w:val="009B26F6"/>
    <w:rsid w:val="009B3BE7"/>
    <w:rsid w:val="009B647D"/>
    <w:rsid w:val="009B66BD"/>
    <w:rsid w:val="009B6B5E"/>
    <w:rsid w:val="009B6F94"/>
    <w:rsid w:val="009B7234"/>
    <w:rsid w:val="009C01DB"/>
    <w:rsid w:val="009C0E65"/>
    <w:rsid w:val="009C0F1F"/>
    <w:rsid w:val="009C19E9"/>
    <w:rsid w:val="009C32F8"/>
    <w:rsid w:val="009C3A8C"/>
    <w:rsid w:val="009C6D75"/>
    <w:rsid w:val="009D051D"/>
    <w:rsid w:val="009D2AA1"/>
    <w:rsid w:val="009D5A5D"/>
    <w:rsid w:val="009D6D53"/>
    <w:rsid w:val="009D7467"/>
    <w:rsid w:val="009D74A6"/>
    <w:rsid w:val="009D7615"/>
    <w:rsid w:val="009E070C"/>
    <w:rsid w:val="009E0E87"/>
    <w:rsid w:val="009E1CEC"/>
    <w:rsid w:val="009E1F72"/>
    <w:rsid w:val="009E291C"/>
    <w:rsid w:val="009E5529"/>
    <w:rsid w:val="009E55AC"/>
    <w:rsid w:val="009E5717"/>
    <w:rsid w:val="009E61B7"/>
    <w:rsid w:val="009E6B15"/>
    <w:rsid w:val="009E7A24"/>
    <w:rsid w:val="009E7A5C"/>
    <w:rsid w:val="009E7EC4"/>
    <w:rsid w:val="009F0B0E"/>
    <w:rsid w:val="009F1649"/>
    <w:rsid w:val="009F1DF5"/>
    <w:rsid w:val="009F1F7A"/>
    <w:rsid w:val="009F2CB9"/>
    <w:rsid w:val="009F36B4"/>
    <w:rsid w:val="009F445F"/>
    <w:rsid w:val="009F45F5"/>
    <w:rsid w:val="009F49E8"/>
    <w:rsid w:val="009F5806"/>
    <w:rsid w:val="009F59AE"/>
    <w:rsid w:val="009F6541"/>
    <w:rsid w:val="009F68A0"/>
    <w:rsid w:val="009F6A23"/>
    <w:rsid w:val="00A00170"/>
    <w:rsid w:val="00A0066E"/>
    <w:rsid w:val="00A0133B"/>
    <w:rsid w:val="00A027CA"/>
    <w:rsid w:val="00A03496"/>
    <w:rsid w:val="00A04A88"/>
    <w:rsid w:val="00A055DC"/>
    <w:rsid w:val="00A07140"/>
    <w:rsid w:val="00A10516"/>
    <w:rsid w:val="00A10F02"/>
    <w:rsid w:val="00A10F2C"/>
    <w:rsid w:val="00A11B52"/>
    <w:rsid w:val="00A11BF5"/>
    <w:rsid w:val="00A12E91"/>
    <w:rsid w:val="00A13227"/>
    <w:rsid w:val="00A15E38"/>
    <w:rsid w:val="00A15ED0"/>
    <w:rsid w:val="00A204CA"/>
    <w:rsid w:val="00A209D6"/>
    <w:rsid w:val="00A22738"/>
    <w:rsid w:val="00A22FED"/>
    <w:rsid w:val="00A2363D"/>
    <w:rsid w:val="00A2371A"/>
    <w:rsid w:val="00A23736"/>
    <w:rsid w:val="00A24DA6"/>
    <w:rsid w:val="00A255A1"/>
    <w:rsid w:val="00A269E3"/>
    <w:rsid w:val="00A271CA"/>
    <w:rsid w:val="00A31B24"/>
    <w:rsid w:val="00A33876"/>
    <w:rsid w:val="00A33FE1"/>
    <w:rsid w:val="00A34163"/>
    <w:rsid w:val="00A341F5"/>
    <w:rsid w:val="00A34297"/>
    <w:rsid w:val="00A34EDB"/>
    <w:rsid w:val="00A35512"/>
    <w:rsid w:val="00A36938"/>
    <w:rsid w:val="00A36E93"/>
    <w:rsid w:val="00A409FF"/>
    <w:rsid w:val="00A41829"/>
    <w:rsid w:val="00A41E20"/>
    <w:rsid w:val="00A430EC"/>
    <w:rsid w:val="00A4371D"/>
    <w:rsid w:val="00A4385F"/>
    <w:rsid w:val="00A43CCA"/>
    <w:rsid w:val="00A44335"/>
    <w:rsid w:val="00A44430"/>
    <w:rsid w:val="00A44671"/>
    <w:rsid w:val="00A44A99"/>
    <w:rsid w:val="00A45F66"/>
    <w:rsid w:val="00A461C7"/>
    <w:rsid w:val="00A4645A"/>
    <w:rsid w:val="00A466D4"/>
    <w:rsid w:val="00A46F4E"/>
    <w:rsid w:val="00A47F02"/>
    <w:rsid w:val="00A51AAF"/>
    <w:rsid w:val="00A5333A"/>
    <w:rsid w:val="00A53724"/>
    <w:rsid w:val="00A54027"/>
    <w:rsid w:val="00A5457E"/>
    <w:rsid w:val="00A548A8"/>
    <w:rsid w:val="00A54B2B"/>
    <w:rsid w:val="00A54C46"/>
    <w:rsid w:val="00A54E74"/>
    <w:rsid w:val="00A56919"/>
    <w:rsid w:val="00A56C20"/>
    <w:rsid w:val="00A5714C"/>
    <w:rsid w:val="00A60806"/>
    <w:rsid w:val="00A61A54"/>
    <w:rsid w:val="00A6259E"/>
    <w:rsid w:val="00A6507B"/>
    <w:rsid w:val="00A65EE3"/>
    <w:rsid w:val="00A65F0A"/>
    <w:rsid w:val="00A66518"/>
    <w:rsid w:val="00A668C5"/>
    <w:rsid w:val="00A67F95"/>
    <w:rsid w:val="00A70362"/>
    <w:rsid w:val="00A71A3D"/>
    <w:rsid w:val="00A71AAD"/>
    <w:rsid w:val="00A72629"/>
    <w:rsid w:val="00A7298F"/>
    <w:rsid w:val="00A743DE"/>
    <w:rsid w:val="00A745A3"/>
    <w:rsid w:val="00A7529B"/>
    <w:rsid w:val="00A75A4F"/>
    <w:rsid w:val="00A76716"/>
    <w:rsid w:val="00A7694D"/>
    <w:rsid w:val="00A76A41"/>
    <w:rsid w:val="00A77C01"/>
    <w:rsid w:val="00A802B3"/>
    <w:rsid w:val="00A80335"/>
    <w:rsid w:val="00A815C5"/>
    <w:rsid w:val="00A82346"/>
    <w:rsid w:val="00A838DA"/>
    <w:rsid w:val="00A84418"/>
    <w:rsid w:val="00A85727"/>
    <w:rsid w:val="00A85D8F"/>
    <w:rsid w:val="00A86A2C"/>
    <w:rsid w:val="00A9051A"/>
    <w:rsid w:val="00A905D9"/>
    <w:rsid w:val="00A90727"/>
    <w:rsid w:val="00A91596"/>
    <w:rsid w:val="00A933E1"/>
    <w:rsid w:val="00A9671C"/>
    <w:rsid w:val="00A975DA"/>
    <w:rsid w:val="00AA1081"/>
    <w:rsid w:val="00AA1553"/>
    <w:rsid w:val="00AA17C8"/>
    <w:rsid w:val="00AA4349"/>
    <w:rsid w:val="00AA4F5A"/>
    <w:rsid w:val="00AA5A02"/>
    <w:rsid w:val="00AA5B50"/>
    <w:rsid w:val="00AA69BA"/>
    <w:rsid w:val="00AA6D11"/>
    <w:rsid w:val="00AA6D24"/>
    <w:rsid w:val="00AB0DA1"/>
    <w:rsid w:val="00AB20DF"/>
    <w:rsid w:val="00AB2C03"/>
    <w:rsid w:val="00AB3DDD"/>
    <w:rsid w:val="00AB4454"/>
    <w:rsid w:val="00AB696A"/>
    <w:rsid w:val="00AB7EC1"/>
    <w:rsid w:val="00AC08AE"/>
    <w:rsid w:val="00AC0FE8"/>
    <w:rsid w:val="00AC1F4D"/>
    <w:rsid w:val="00AC284B"/>
    <w:rsid w:val="00AC507F"/>
    <w:rsid w:val="00AC619E"/>
    <w:rsid w:val="00AC6887"/>
    <w:rsid w:val="00AC73AB"/>
    <w:rsid w:val="00AC7742"/>
    <w:rsid w:val="00AD2119"/>
    <w:rsid w:val="00AD3082"/>
    <w:rsid w:val="00AD3804"/>
    <w:rsid w:val="00AD5354"/>
    <w:rsid w:val="00AD5A07"/>
    <w:rsid w:val="00AD5AD6"/>
    <w:rsid w:val="00AD6EC3"/>
    <w:rsid w:val="00AD70AD"/>
    <w:rsid w:val="00AD7632"/>
    <w:rsid w:val="00AE131E"/>
    <w:rsid w:val="00AE1E1F"/>
    <w:rsid w:val="00AE22AE"/>
    <w:rsid w:val="00AE38D2"/>
    <w:rsid w:val="00AE5D2D"/>
    <w:rsid w:val="00AE60BF"/>
    <w:rsid w:val="00AE77F5"/>
    <w:rsid w:val="00AE7974"/>
    <w:rsid w:val="00AF0FAE"/>
    <w:rsid w:val="00AF12A7"/>
    <w:rsid w:val="00AF1733"/>
    <w:rsid w:val="00AF1776"/>
    <w:rsid w:val="00AF371E"/>
    <w:rsid w:val="00AF409C"/>
    <w:rsid w:val="00AF4574"/>
    <w:rsid w:val="00AF649F"/>
    <w:rsid w:val="00AF7C5F"/>
    <w:rsid w:val="00B01130"/>
    <w:rsid w:val="00B02661"/>
    <w:rsid w:val="00B026A3"/>
    <w:rsid w:val="00B0385E"/>
    <w:rsid w:val="00B05380"/>
    <w:rsid w:val="00B05863"/>
    <w:rsid w:val="00B05962"/>
    <w:rsid w:val="00B06EDB"/>
    <w:rsid w:val="00B1032A"/>
    <w:rsid w:val="00B1172E"/>
    <w:rsid w:val="00B11EAC"/>
    <w:rsid w:val="00B13A48"/>
    <w:rsid w:val="00B15449"/>
    <w:rsid w:val="00B15B76"/>
    <w:rsid w:val="00B16687"/>
    <w:rsid w:val="00B16C2F"/>
    <w:rsid w:val="00B176C9"/>
    <w:rsid w:val="00B20081"/>
    <w:rsid w:val="00B21A2A"/>
    <w:rsid w:val="00B21E7D"/>
    <w:rsid w:val="00B23C7A"/>
    <w:rsid w:val="00B2509E"/>
    <w:rsid w:val="00B2602A"/>
    <w:rsid w:val="00B261CD"/>
    <w:rsid w:val="00B27303"/>
    <w:rsid w:val="00B27BDA"/>
    <w:rsid w:val="00B30A77"/>
    <w:rsid w:val="00B30F22"/>
    <w:rsid w:val="00B312E5"/>
    <w:rsid w:val="00B31F1F"/>
    <w:rsid w:val="00B34A13"/>
    <w:rsid w:val="00B4113C"/>
    <w:rsid w:val="00B413F2"/>
    <w:rsid w:val="00B41C3C"/>
    <w:rsid w:val="00B422C6"/>
    <w:rsid w:val="00B43E59"/>
    <w:rsid w:val="00B46043"/>
    <w:rsid w:val="00B4636F"/>
    <w:rsid w:val="00B463B6"/>
    <w:rsid w:val="00B46556"/>
    <w:rsid w:val="00B46E85"/>
    <w:rsid w:val="00B47C49"/>
    <w:rsid w:val="00B47FD1"/>
    <w:rsid w:val="00B51007"/>
    <w:rsid w:val="00B516BB"/>
    <w:rsid w:val="00B51B95"/>
    <w:rsid w:val="00B523C7"/>
    <w:rsid w:val="00B53DBA"/>
    <w:rsid w:val="00B54FFC"/>
    <w:rsid w:val="00B55159"/>
    <w:rsid w:val="00B5658B"/>
    <w:rsid w:val="00B6002E"/>
    <w:rsid w:val="00B606E6"/>
    <w:rsid w:val="00B619DB"/>
    <w:rsid w:val="00B61C94"/>
    <w:rsid w:val="00B6484A"/>
    <w:rsid w:val="00B64C5C"/>
    <w:rsid w:val="00B657DE"/>
    <w:rsid w:val="00B65AA8"/>
    <w:rsid w:val="00B6672E"/>
    <w:rsid w:val="00B66E42"/>
    <w:rsid w:val="00B67580"/>
    <w:rsid w:val="00B712B2"/>
    <w:rsid w:val="00B714D3"/>
    <w:rsid w:val="00B726D8"/>
    <w:rsid w:val="00B73674"/>
    <w:rsid w:val="00B73E92"/>
    <w:rsid w:val="00B7466D"/>
    <w:rsid w:val="00B74BBC"/>
    <w:rsid w:val="00B7538C"/>
    <w:rsid w:val="00B75ECC"/>
    <w:rsid w:val="00B76953"/>
    <w:rsid w:val="00B77DD4"/>
    <w:rsid w:val="00B8075F"/>
    <w:rsid w:val="00B80760"/>
    <w:rsid w:val="00B848D2"/>
    <w:rsid w:val="00B84B49"/>
    <w:rsid w:val="00B84DB2"/>
    <w:rsid w:val="00B85023"/>
    <w:rsid w:val="00B873FD"/>
    <w:rsid w:val="00B921E4"/>
    <w:rsid w:val="00B93FC5"/>
    <w:rsid w:val="00B9426B"/>
    <w:rsid w:val="00B97CBC"/>
    <w:rsid w:val="00BA1226"/>
    <w:rsid w:val="00BA18CB"/>
    <w:rsid w:val="00BA38C0"/>
    <w:rsid w:val="00BA4DBC"/>
    <w:rsid w:val="00BA55D1"/>
    <w:rsid w:val="00BA56A5"/>
    <w:rsid w:val="00BB12BA"/>
    <w:rsid w:val="00BB1304"/>
    <w:rsid w:val="00BB1937"/>
    <w:rsid w:val="00BB1F15"/>
    <w:rsid w:val="00BB242A"/>
    <w:rsid w:val="00BB2949"/>
    <w:rsid w:val="00BB38AA"/>
    <w:rsid w:val="00BB3D55"/>
    <w:rsid w:val="00BB7251"/>
    <w:rsid w:val="00BB7C42"/>
    <w:rsid w:val="00BC0826"/>
    <w:rsid w:val="00BC0BC3"/>
    <w:rsid w:val="00BC13D1"/>
    <w:rsid w:val="00BC1BC3"/>
    <w:rsid w:val="00BC20C9"/>
    <w:rsid w:val="00BC2317"/>
    <w:rsid w:val="00BC32E4"/>
    <w:rsid w:val="00BC3555"/>
    <w:rsid w:val="00BC3A26"/>
    <w:rsid w:val="00BC4549"/>
    <w:rsid w:val="00BC6872"/>
    <w:rsid w:val="00BC68D7"/>
    <w:rsid w:val="00BD03E5"/>
    <w:rsid w:val="00BD0830"/>
    <w:rsid w:val="00BD2CE9"/>
    <w:rsid w:val="00BD2E70"/>
    <w:rsid w:val="00BD42E4"/>
    <w:rsid w:val="00BD5D0A"/>
    <w:rsid w:val="00BD67DA"/>
    <w:rsid w:val="00BE034C"/>
    <w:rsid w:val="00BE07D3"/>
    <w:rsid w:val="00BE13A7"/>
    <w:rsid w:val="00BE17AD"/>
    <w:rsid w:val="00BE2A19"/>
    <w:rsid w:val="00BE2C22"/>
    <w:rsid w:val="00BE37F4"/>
    <w:rsid w:val="00BE3A2E"/>
    <w:rsid w:val="00BE40FF"/>
    <w:rsid w:val="00BE53D6"/>
    <w:rsid w:val="00BE545C"/>
    <w:rsid w:val="00BE7AF3"/>
    <w:rsid w:val="00BF14F3"/>
    <w:rsid w:val="00BF21B3"/>
    <w:rsid w:val="00BF281D"/>
    <w:rsid w:val="00BF3CBC"/>
    <w:rsid w:val="00BF3E56"/>
    <w:rsid w:val="00BF4333"/>
    <w:rsid w:val="00BF45E8"/>
    <w:rsid w:val="00BF4969"/>
    <w:rsid w:val="00BF7193"/>
    <w:rsid w:val="00BF7272"/>
    <w:rsid w:val="00BF779B"/>
    <w:rsid w:val="00C00351"/>
    <w:rsid w:val="00C00512"/>
    <w:rsid w:val="00C02DF2"/>
    <w:rsid w:val="00C04398"/>
    <w:rsid w:val="00C04A27"/>
    <w:rsid w:val="00C04D62"/>
    <w:rsid w:val="00C05CD5"/>
    <w:rsid w:val="00C07BC7"/>
    <w:rsid w:val="00C108B1"/>
    <w:rsid w:val="00C10B1F"/>
    <w:rsid w:val="00C11561"/>
    <w:rsid w:val="00C115B5"/>
    <w:rsid w:val="00C11EFC"/>
    <w:rsid w:val="00C121F8"/>
    <w:rsid w:val="00C12B51"/>
    <w:rsid w:val="00C133C9"/>
    <w:rsid w:val="00C1493D"/>
    <w:rsid w:val="00C150BE"/>
    <w:rsid w:val="00C15129"/>
    <w:rsid w:val="00C162BB"/>
    <w:rsid w:val="00C1670C"/>
    <w:rsid w:val="00C21092"/>
    <w:rsid w:val="00C21461"/>
    <w:rsid w:val="00C22294"/>
    <w:rsid w:val="00C237F3"/>
    <w:rsid w:val="00C23F90"/>
    <w:rsid w:val="00C243E1"/>
    <w:rsid w:val="00C24650"/>
    <w:rsid w:val="00C25465"/>
    <w:rsid w:val="00C25A41"/>
    <w:rsid w:val="00C25EA6"/>
    <w:rsid w:val="00C26053"/>
    <w:rsid w:val="00C2720F"/>
    <w:rsid w:val="00C2752A"/>
    <w:rsid w:val="00C27D85"/>
    <w:rsid w:val="00C30859"/>
    <w:rsid w:val="00C31B5A"/>
    <w:rsid w:val="00C33079"/>
    <w:rsid w:val="00C3403A"/>
    <w:rsid w:val="00C34F33"/>
    <w:rsid w:val="00C353B2"/>
    <w:rsid w:val="00C36004"/>
    <w:rsid w:val="00C36CC6"/>
    <w:rsid w:val="00C37414"/>
    <w:rsid w:val="00C37615"/>
    <w:rsid w:val="00C379CF"/>
    <w:rsid w:val="00C405A7"/>
    <w:rsid w:val="00C424AD"/>
    <w:rsid w:val="00C433EE"/>
    <w:rsid w:val="00C435E1"/>
    <w:rsid w:val="00C44D4E"/>
    <w:rsid w:val="00C460F5"/>
    <w:rsid w:val="00C46E04"/>
    <w:rsid w:val="00C473EE"/>
    <w:rsid w:val="00C479AE"/>
    <w:rsid w:val="00C5010C"/>
    <w:rsid w:val="00C52ECE"/>
    <w:rsid w:val="00C53212"/>
    <w:rsid w:val="00C5348B"/>
    <w:rsid w:val="00C5362D"/>
    <w:rsid w:val="00C53E70"/>
    <w:rsid w:val="00C54AE7"/>
    <w:rsid w:val="00C54DA4"/>
    <w:rsid w:val="00C54F5D"/>
    <w:rsid w:val="00C55038"/>
    <w:rsid w:val="00C55A12"/>
    <w:rsid w:val="00C56734"/>
    <w:rsid w:val="00C56C9F"/>
    <w:rsid w:val="00C57344"/>
    <w:rsid w:val="00C603BA"/>
    <w:rsid w:val="00C61653"/>
    <w:rsid w:val="00C62409"/>
    <w:rsid w:val="00C62A8A"/>
    <w:rsid w:val="00C637FD"/>
    <w:rsid w:val="00C63E09"/>
    <w:rsid w:val="00C63E34"/>
    <w:rsid w:val="00C646B4"/>
    <w:rsid w:val="00C6553E"/>
    <w:rsid w:val="00C66523"/>
    <w:rsid w:val="00C66D96"/>
    <w:rsid w:val="00C677E9"/>
    <w:rsid w:val="00C67EA4"/>
    <w:rsid w:val="00C70DC4"/>
    <w:rsid w:val="00C726FB"/>
    <w:rsid w:val="00C74717"/>
    <w:rsid w:val="00C7515F"/>
    <w:rsid w:val="00C7601C"/>
    <w:rsid w:val="00C760D4"/>
    <w:rsid w:val="00C76A1A"/>
    <w:rsid w:val="00C76B6B"/>
    <w:rsid w:val="00C77978"/>
    <w:rsid w:val="00C80D05"/>
    <w:rsid w:val="00C819E6"/>
    <w:rsid w:val="00C831CC"/>
    <w:rsid w:val="00C832AB"/>
    <w:rsid w:val="00C83895"/>
    <w:rsid w:val="00C839AE"/>
    <w:rsid w:val="00C83A13"/>
    <w:rsid w:val="00C844F8"/>
    <w:rsid w:val="00C86993"/>
    <w:rsid w:val="00C86B88"/>
    <w:rsid w:val="00C86F10"/>
    <w:rsid w:val="00C876F4"/>
    <w:rsid w:val="00C9068C"/>
    <w:rsid w:val="00C91F36"/>
    <w:rsid w:val="00C920C6"/>
    <w:rsid w:val="00C92967"/>
    <w:rsid w:val="00C94794"/>
    <w:rsid w:val="00C9651E"/>
    <w:rsid w:val="00C96A2B"/>
    <w:rsid w:val="00C97DF5"/>
    <w:rsid w:val="00CA0FF2"/>
    <w:rsid w:val="00CA1636"/>
    <w:rsid w:val="00CA2A8B"/>
    <w:rsid w:val="00CA358C"/>
    <w:rsid w:val="00CA390E"/>
    <w:rsid w:val="00CA3D0C"/>
    <w:rsid w:val="00CA3EB3"/>
    <w:rsid w:val="00CA4E46"/>
    <w:rsid w:val="00CA5E5B"/>
    <w:rsid w:val="00CA654B"/>
    <w:rsid w:val="00CA6E09"/>
    <w:rsid w:val="00CA6F88"/>
    <w:rsid w:val="00CA7092"/>
    <w:rsid w:val="00CB065C"/>
    <w:rsid w:val="00CB1DA9"/>
    <w:rsid w:val="00CB1F48"/>
    <w:rsid w:val="00CB2D10"/>
    <w:rsid w:val="00CB3154"/>
    <w:rsid w:val="00CB396F"/>
    <w:rsid w:val="00CB40C7"/>
    <w:rsid w:val="00CB4426"/>
    <w:rsid w:val="00CB4772"/>
    <w:rsid w:val="00CB492A"/>
    <w:rsid w:val="00CB51CE"/>
    <w:rsid w:val="00CB670C"/>
    <w:rsid w:val="00CB71F2"/>
    <w:rsid w:val="00CB72B8"/>
    <w:rsid w:val="00CC15DE"/>
    <w:rsid w:val="00CC224A"/>
    <w:rsid w:val="00CC39A5"/>
    <w:rsid w:val="00CC3C7A"/>
    <w:rsid w:val="00CC4132"/>
    <w:rsid w:val="00CC4645"/>
    <w:rsid w:val="00CC56CB"/>
    <w:rsid w:val="00CC653B"/>
    <w:rsid w:val="00CC735B"/>
    <w:rsid w:val="00CC78C7"/>
    <w:rsid w:val="00CC7BAA"/>
    <w:rsid w:val="00CD0BA8"/>
    <w:rsid w:val="00CD14F3"/>
    <w:rsid w:val="00CD3460"/>
    <w:rsid w:val="00CD4064"/>
    <w:rsid w:val="00CD435A"/>
    <w:rsid w:val="00CD4948"/>
    <w:rsid w:val="00CD4C7B"/>
    <w:rsid w:val="00CD4F02"/>
    <w:rsid w:val="00CD5366"/>
    <w:rsid w:val="00CD58FE"/>
    <w:rsid w:val="00CD6038"/>
    <w:rsid w:val="00CD7134"/>
    <w:rsid w:val="00CD751A"/>
    <w:rsid w:val="00CD75BC"/>
    <w:rsid w:val="00CD7EDD"/>
    <w:rsid w:val="00CE08D1"/>
    <w:rsid w:val="00CE1B38"/>
    <w:rsid w:val="00CE31BB"/>
    <w:rsid w:val="00CE4C53"/>
    <w:rsid w:val="00CE6A94"/>
    <w:rsid w:val="00CE742E"/>
    <w:rsid w:val="00CF1E1A"/>
    <w:rsid w:val="00CF27B8"/>
    <w:rsid w:val="00CF2BB9"/>
    <w:rsid w:val="00CF4D95"/>
    <w:rsid w:val="00CF4DF3"/>
    <w:rsid w:val="00CF5E41"/>
    <w:rsid w:val="00CF6820"/>
    <w:rsid w:val="00CF73D9"/>
    <w:rsid w:val="00D004AD"/>
    <w:rsid w:val="00D00BF0"/>
    <w:rsid w:val="00D011CA"/>
    <w:rsid w:val="00D020FC"/>
    <w:rsid w:val="00D03057"/>
    <w:rsid w:val="00D0378F"/>
    <w:rsid w:val="00D0507F"/>
    <w:rsid w:val="00D06125"/>
    <w:rsid w:val="00D06188"/>
    <w:rsid w:val="00D06948"/>
    <w:rsid w:val="00D10D18"/>
    <w:rsid w:val="00D11B4E"/>
    <w:rsid w:val="00D1229A"/>
    <w:rsid w:val="00D12D1B"/>
    <w:rsid w:val="00D12DDB"/>
    <w:rsid w:val="00D158D1"/>
    <w:rsid w:val="00D17225"/>
    <w:rsid w:val="00D1769D"/>
    <w:rsid w:val="00D20234"/>
    <w:rsid w:val="00D21BD1"/>
    <w:rsid w:val="00D2210F"/>
    <w:rsid w:val="00D22B9C"/>
    <w:rsid w:val="00D24065"/>
    <w:rsid w:val="00D24C0D"/>
    <w:rsid w:val="00D25208"/>
    <w:rsid w:val="00D25309"/>
    <w:rsid w:val="00D2739D"/>
    <w:rsid w:val="00D27618"/>
    <w:rsid w:val="00D31005"/>
    <w:rsid w:val="00D312BA"/>
    <w:rsid w:val="00D33A07"/>
    <w:rsid w:val="00D33BE3"/>
    <w:rsid w:val="00D35DEB"/>
    <w:rsid w:val="00D361BF"/>
    <w:rsid w:val="00D36C63"/>
    <w:rsid w:val="00D37918"/>
    <w:rsid w:val="00D3792D"/>
    <w:rsid w:val="00D43A08"/>
    <w:rsid w:val="00D44B00"/>
    <w:rsid w:val="00D44D37"/>
    <w:rsid w:val="00D4517A"/>
    <w:rsid w:val="00D4560A"/>
    <w:rsid w:val="00D47CAD"/>
    <w:rsid w:val="00D51036"/>
    <w:rsid w:val="00D51F0F"/>
    <w:rsid w:val="00D52FC5"/>
    <w:rsid w:val="00D55E47"/>
    <w:rsid w:val="00D60C67"/>
    <w:rsid w:val="00D6126D"/>
    <w:rsid w:val="00D619C2"/>
    <w:rsid w:val="00D62E19"/>
    <w:rsid w:val="00D62E33"/>
    <w:rsid w:val="00D64B1C"/>
    <w:rsid w:val="00D6517A"/>
    <w:rsid w:val="00D65D48"/>
    <w:rsid w:val="00D66E3D"/>
    <w:rsid w:val="00D6762B"/>
    <w:rsid w:val="00D67AAF"/>
    <w:rsid w:val="00D67CD1"/>
    <w:rsid w:val="00D7022F"/>
    <w:rsid w:val="00D721A0"/>
    <w:rsid w:val="00D72617"/>
    <w:rsid w:val="00D727AF"/>
    <w:rsid w:val="00D727BD"/>
    <w:rsid w:val="00D72C64"/>
    <w:rsid w:val="00D738D6"/>
    <w:rsid w:val="00D740A2"/>
    <w:rsid w:val="00D75219"/>
    <w:rsid w:val="00D77AB6"/>
    <w:rsid w:val="00D80795"/>
    <w:rsid w:val="00D80FFA"/>
    <w:rsid w:val="00D843A6"/>
    <w:rsid w:val="00D851BD"/>
    <w:rsid w:val="00D854BE"/>
    <w:rsid w:val="00D86800"/>
    <w:rsid w:val="00D87009"/>
    <w:rsid w:val="00D87702"/>
    <w:rsid w:val="00D87E00"/>
    <w:rsid w:val="00D87E83"/>
    <w:rsid w:val="00D9134D"/>
    <w:rsid w:val="00D914CD"/>
    <w:rsid w:val="00D919E3"/>
    <w:rsid w:val="00D92893"/>
    <w:rsid w:val="00D92DA4"/>
    <w:rsid w:val="00D92ED2"/>
    <w:rsid w:val="00D93832"/>
    <w:rsid w:val="00D93914"/>
    <w:rsid w:val="00D949E8"/>
    <w:rsid w:val="00D94AE4"/>
    <w:rsid w:val="00D96808"/>
    <w:rsid w:val="00D96D11"/>
    <w:rsid w:val="00DA29BD"/>
    <w:rsid w:val="00DA35AC"/>
    <w:rsid w:val="00DA3D44"/>
    <w:rsid w:val="00DA6127"/>
    <w:rsid w:val="00DA7A03"/>
    <w:rsid w:val="00DA7D34"/>
    <w:rsid w:val="00DB0DB8"/>
    <w:rsid w:val="00DB159F"/>
    <w:rsid w:val="00DB1818"/>
    <w:rsid w:val="00DB1F9F"/>
    <w:rsid w:val="00DB3682"/>
    <w:rsid w:val="00DB3918"/>
    <w:rsid w:val="00DB4BAC"/>
    <w:rsid w:val="00DB6578"/>
    <w:rsid w:val="00DB7358"/>
    <w:rsid w:val="00DB74A8"/>
    <w:rsid w:val="00DC045F"/>
    <w:rsid w:val="00DC056C"/>
    <w:rsid w:val="00DC18DA"/>
    <w:rsid w:val="00DC1BBD"/>
    <w:rsid w:val="00DC309B"/>
    <w:rsid w:val="00DC3ED9"/>
    <w:rsid w:val="00DC4DA2"/>
    <w:rsid w:val="00DC5261"/>
    <w:rsid w:val="00DC6A61"/>
    <w:rsid w:val="00DC75FA"/>
    <w:rsid w:val="00DC7B4E"/>
    <w:rsid w:val="00DC7C44"/>
    <w:rsid w:val="00DD18E1"/>
    <w:rsid w:val="00DD24D6"/>
    <w:rsid w:val="00DD2C1C"/>
    <w:rsid w:val="00DD3480"/>
    <w:rsid w:val="00DD4409"/>
    <w:rsid w:val="00DD5188"/>
    <w:rsid w:val="00DD5D4C"/>
    <w:rsid w:val="00DD64BE"/>
    <w:rsid w:val="00DD76C2"/>
    <w:rsid w:val="00DE03D3"/>
    <w:rsid w:val="00DE10B9"/>
    <w:rsid w:val="00DE22A8"/>
    <w:rsid w:val="00DE25D2"/>
    <w:rsid w:val="00DE491C"/>
    <w:rsid w:val="00DF159B"/>
    <w:rsid w:val="00DF218F"/>
    <w:rsid w:val="00DF4645"/>
    <w:rsid w:val="00DF71B8"/>
    <w:rsid w:val="00DF7834"/>
    <w:rsid w:val="00E00D16"/>
    <w:rsid w:val="00E01AC7"/>
    <w:rsid w:val="00E02228"/>
    <w:rsid w:val="00E0267E"/>
    <w:rsid w:val="00E02C7C"/>
    <w:rsid w:val="00E042B7"/>
    <w:rsid w:val="00E044EF"/>
    <w:rsid w:val="00E04C5A"/>
    <w:rsid w:val="00E051D1"/>
    <w:rsid w:val="00E053D4"/>
    <w:rsid w:val="00E057D5"/>
    <w:rsid w:val="00E05D04"/>
    <w:rsid w:val="00E069F7"/>
    <w:rsid w:val="00E072C3"/>
    <w:rsid w:val="00E10513"/>
    <w:rsid w:val="00E107C1"/>
    <w:rsid w:val="00E1255A"/>
    <w:rsid w:val="00E131B9"/>
    <w:rsid w:val="00E131E1"/>
    <w:rsid w:val="00E1389E"/>
    <w:rsid w:val="00E147E9"/>
    <w:rsid w:val="00E14E83"/>
    <w:rsid w:val="00E1589E"/>
    <w:rsid w:val="00E16A39"/>
    <w:rsid w:val="00E16BF5"/>
    <w:rsid w:val="00E17E34"/>
    <w:rsid w:val="00E20D5B"/>
    <w:rsid w:val="00E223EE"/>
    <w:rsid w:val="00E2250E"/>
    <w:rsid w:val="00E2305F"/>
    <w:rsid w:val="00E23A1F"/>
    <w:rsid w:val="00E241E2"/>
    <w:rsid w:val="00E24C00"/>
    <w:rsid w:val="00E26122"/>
    <w:rsid w:val="00E262F2"/>
    <w:rsid w:val="00E26EA3"/>
    <w:rsid w:val="00E271EB"/>
    <w:rsid w:val="00E337F6"/>
    <w:rsid w:val="00E340BB"/>
    <w:rsid w:val="00E353C0"/>
    <w:rsid w:val="00E37983"/>
    <w:rsid w:val="00E37E4F"/>
    <w:rsid w:val="00E403F2"/>
    <w:rsid w:val="00E4131C"/>
    <w:rsid w:val="00E41B53"/>
    <w:rsid w:val="00E4283F"/>
    <w:rsid w:val="00E44648"/>
    <w:rsid w:val="00E447E6"/>
    <w:rsid w:val="00E44821"/>
    <w:rsid w:val="00E44CAB"/>
    <w:rsid w:val="00E45739"/>
    <w:rsid w:val="00E4615A"/>
    <w:rsid w:val="00E46C08"/>
    <w:rsid w:val="00E471CF"/>
    <w:rsid w:val="00E47979"/>
    <w:rsid w:val="00E50EA3"/>
    <w:rsid w:val="00E520AE"/>
    <w:rsid w:val="00E52D7A"/>
    <w:rsid w:val="00E5433E"/>
    <w:rsid w:val="00E54D39"/>
    <w:rsid w:val="00E55DA6"/>
    <w:rsid w:val="00E575B2"/>
    <w:rsid w:val="00E606C4"/>
    <w:rsid w:val="00E609A3"/>
    <w:rsid w:val="00E60DDD"/>
    <w:rsid w:val="00E6247A"/>
    <w:rsid w:val="00E62835"/>
    <w:rsid w:val="00E62BC9"/>
    <w:rsid w:val="00E62D26"/>
    <w:rsid w:val="00E63D6C"/>
    <w:rsid w:val="00E64B31"/>
    <w:rsid w:val="00E66ABA"/>
    <w:rsid w:val="00E67116"/>
    <w:rsid w:val="00E675D5"/>
    <w:rsid w:val="00E7096B"/>
    <w:rsid w:val="00E74041"/>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389B"/>
    <w:rsid w:val="00E93D02"/>
    <w:rsid w:val="00E94014"/>
    <w:rsid w:val="00E94277"/>
    <w:rsid w:val="00E9509D"/>
    <w:rsid w:val="00E96CD0"/>
    <w:rsid w:val="00E96F95"/>
    <w:rsid w:val="00E9732D"/>
    <w:rsid w:val="00EA0316"/>
    <w:rsid w:val="00EA12F9"/>
    <w:rsid w:val="00EA2F12"/>
    <w:rsid w:val="00EA3E27"/>
    <w:rsid w:val="00EA5A15"/>
    <w:rsid w:val="00EA66C9"/>
    <w:rsid w:val="00EA6F9D"/>
    <w:rsid w:val="00EA715F"/>
    <w:rsid w:val="00EA73AE"/>
    <w:rsid w:val="00EA77C2"/>
    <w:rsid w:val="00EA7B85"/>
    <w:rsid w:val="00EB06B2"/>
    <w:rsid w:val="00EB0784"/>
    <w:rsid w:val="00EB304C"/>
    <w:rsid w:val="00EB34AD"/>
    <w:rsid w:val="00EB378C"/>
    <w:rsid w:val="00EB4E14"/>
    <w:rsid w:val="00EB513E"/>
    <w:rsid w:val="00EB56A0"/>
    <w:rsid w:val="00EB5A68"/>
    <w:rsid w:val="00EC09D5"/>
    <w:rsid w:val="00EC230D"/>
    <w:rsid w:val="00EC340C"/>
    <w:rsid w:val="00EC4A25"/>
    <w:rsid w:val="00EC61BE"/>
    <w:rsid w:val="00EC62F8"/>
    <w:rsid w:val="00EC6C86"/>
    <w:rsid w:val="00EC6F51"/>
    <w:rsid w:val="00EC7DFE"/>
    <w:rsid w:val="00ED0457"/>
    <w:rsid w:val="00ED112E"/>
    <w:rsid w:val="00ED1ADF"/>
    <w:rsid w:val="00ED1BAA"/>
    <w:rsid w:val="00ED1EEA"/>
    <w:rsid w:val="00ED3057"/>
    <w:rsid w:val="00ED35F7"/>
    <w:rsid w:val="00ED3F41"/>
    <w:rsid w:val="00ED40AC"/>
    <w:rsid w:val="00ED53CE"/>
    <w:rsid w:val="00ED6022"/>
    <w:rsid w:val="00ED608E"/>
    <w:rsid w:val="00EE00AC"/>
    <w:rsid w:val="00EE14E2"/>
    <w:rsid w:val="00EE1996"/>
    <w:rsid w:val="00EE1F53"/>
    <w:rsid w:val="00EE2069"/>
    <w:rsid w:val="00EE297D"/>
    <w:rsid w:val="00EE2E97"/>
    <w:rsid w:val="00EE384F"/>
    <w:rsid w:val="00EE3D21"/>
    <w:rsid w:val="00EE3D2C"/>
    <w:rsid w:val="00EE4F7D"/>
    <w:rsid w:val="00EE5C15"/>
    <w:rsid w:val="00EE5D46"/>
    <w:rsid w:val="00EE5F79"/>
    <w:rsid w:val="00EE61B2"/>
    <w:rsid w:val="00EE671D"/>
    <w:rsid w:val="00EF0C39"/>
    <w:rsid w:val="00EF0DB9"/>
    <w:rsid w:val="00EF0E03"/>
    <w:rsid w:val="00EF5BAD"/>
    <w:rsid w:val="00EF612C"/>
    <w:rsid w:val="00EF7203"/>
    <w:rsid w:val="00EF7AA9"/>
    <w:rsid w:val="00F004D9"/>
    <w:rsid w:val="00F01A45"/>
    <w:rsid w:val="00F01C6C"/>
    <w:rsid w:val="00F01C7D"/>
    <w:rsid w:val="00F025A2"/>
    <w:rsid w:val="00F036E9"/>
    <w:rsid w:val="00F0428F"/>
    <w:rsid w:val="00F043D1"/>
    <w:rsid w:val="00F0476F"/>
    <w:rsid w:val="00F07388"/>
    <w:rsid w:val="00F0750E"/>
    <w:rsid w:val="00F07939"/>
    <w:rsid w:val="00F07BE6"/>
    <w:rsid w:val="00F10733"/>
    <w:rsid w:val="00F11387"/>
    <w:rsid w:val="00F1171D"/>
    <w:rsid w:val="00F11D0D"/>
    <w:rsid w:val="00F12DE6"/>
    <w:rsid w:val="00F141DF"/>
    <w:rsid w:val="00F14973"/>
    <w:rsid w:val="00F155C2"/>
    <w:rsid w:val="00F15F3A"/>
    <w:rsid w:val="00F177BD"/>
    <w:rsid w:val="00F1781E"/>
    <w:rsid w:val="00F2026E"/>
    <w:rsid w:val="00F206BD"/>
    <w:rsid w:val="00F2073A"/>
    <w:rsid w:val="00F2173A"/>
    <w:rsid w:val="00F2210A"/>
    <w:rsid w:val="00F239F4"/>
    <w:rsid w:val="00F23E2E"/>
    <w:rsid w:val="00F247F6"/>
    <w:rsid w:val="00F25696"/>
    <w:rsid w:val="00F26B4D"/>
    <w:rsid w:val="00F26B9C"/>
    <w:rsid w:val="00F26EB7"/>
    <w:rsid w:val="00F275A1"/>
    <w:rsid w:val="00F30244"/>
    <w:rsid w:val="00F3039A"/>
    <w:rsid w:val="00F31372"/>
    <w:rsid w:val="00F33041"/>
    <w:rsid w:val="00F33E2F"/>
    <w:rsid w:val="00F33E54"/>
    <w:rsid w:val="00F341BE"/>
    <w:rsid w:val="00F3485F"/>
    <w:rsid w:val="00F349D4"/>
    <w:rsid w:val="00F36DFC"/>
    <w:rsid w:val="00F37678"/>
    <w:rsid w:val="00F37743"/>
    <w:rsid w:val="00F379D0"/>
    <w:rsid w:val="00F40AF9"/>
    <w:rsid w:val="00F41A62"/>
    <w:rsid w:val="00F42330"/>
    <w:rsid w:val="00F43661"/>
    <w:rsid w:val="00F44DF5"/>
    <w:rsid w:val="00F45FE2"/>
    <w:rsid w:val="00F463C0"/>
    <w:rsid w:val="00F46B11"/>
    <w:rsid w:val="00F46F23"/>
    <w:rsid w:val="00F473BA"/>
    <w:rsid w:val="00F4749A"/>
    <w:rsid w:val="00F47CFC"/>
    <w:rsid w:val="00F5188D"/>
    <w:rsid w:val="00F521FD"/>
    <w:rsid w:val="00F52508"/>
    <w:rsid w:val="00F52DE9"/>
    <w:rsid w:val="00F54032"/>
    <w:rsid w:val="00F54A3D"/>
    <w:rsid w:val="00F54CB0"/>
    <w:rsid w:val="00F571A8"/>
    <w:rsid w:val="00F579CD"/>
    <w:rsid w:val="00F57A78"/>
    <w:rsid w:val="00F61301"/>
    <w:rsid w:val="00F61C8E"/>
    <w:rsid w:val="00F62A1D"/>
    <w:rsid w:val="00F63298"/>
    <w:rsid w:val="00F633B4"/>
    <w:rsid w:val="00F653B8"/>
    <w:rsid w:val="00F66B03"/>
    <w:rsid w:val="00F673D2"/>
    <w:rsid w:val="00F701EF"/>
    <w:rsid w:val="00F71B89"/>
    <w:rsid w:val="00F72A85"/>
    <w:rsid w:val="00F7353C"/>
    <w:rsid w:val="00F73746"/>
    <w:rsid w:val="00F74440"/>
    <w:rsid w:val="00F758D2"/>
    <w:rsid w:val="00F76F8F"/>
    <w:rsid w:val="00F77B35"/>
    <w:rsid w:val="00F77CC7"/>
    <w:rsid w:val="00F77EE4"/>
    <w:rsid w:val="00F8001D"/>
    <w:rsid w:val="00F81D4D"/>
    <w:rsid w:val="00F824FC"/>
    <w:rsid w:val="00F825CA"/>
    <w:rsid w:val="00F836AD"/>
    <w:rsid w:val="00F83BB0"/>
    <w:rsid w:val="00F83C4F"/>
    <w:rsid w:val="00F83CF8"/>
    <w:rsid w:val="00F84D86"/>
    <w:rsid w:val="00F86568"/>
    <w:rsid w:val="00F8702A"/>
    <w:rsid w:val="00F917E7"/>
    <w:rsid w:val="00F92356"/>
    <w:rsid w:val="00F93051"/>
    <w:rsid w:val="00F941DF"/>
    <w:rsid w:val="00F946E9"/>
    <w:rsid w:val="00F95600"/>
    <w:rsid w:val="00F96DC0"/>
    <w:rsid w:val="00F975E4"/>
    <w:rsid w:val="00F97605"/>
    <w:rsid w:val="00FA02F4"/>
    <w:rsid w:val="00FA1266"/>
    <w:rsid w:val="00FA2071"/>
    <w:rsid w:val="00FA2589"/>
    <w:rsid w:val="00FA2FC5"/>
    <w:rsid w:val="00FA3464"/>
    <w:rsid w:val="00FA3BA9"/>
    <w:rsid w:val="00FA44AE"/>
    <w:rsid w:val="00FA58A2"/>
    <w:rsid w:val="00FA5E31"/>
    <w:rsid w:val="00FA6321"/>
    <w:rsid w:val="00FA7240"/>
    <w:rsid w:val="00FA7493"/>
    <w:rsid w:val="00FB0EFB"/>
    <w:rsid w:val="00FB115E"/>
    <w:rsid w:val="00FB1AB2"/>
    <w:rsid w:val="00FB22A3"/>
    <w:rsid w:val="00FB241A"/>
    <w:rsid w:val="00FB3619"/>
    <w:rsid w:val="00FB36FA"/>
    <w:rsid w:val="00FB3A4D"/>
    <w:rsid w:val="00FB3D1B"/>
    <w:rsid w:val="00FB495E"/>
    <w:rsid w:val="00FB4B4C"/>
    <w:rsid w:val="00FB5272"/>
    <w:rsid w:val="00FB6501"/>
    <w:rsid w:val="00FB6F30"/>
    <w:rsid w:val="00FB7B6E"/>
    <w:rsid w:val="00FB7DA0"/>
    <w:rsid w:val="00FC0D73"/>
    <w:rsid w:val="00FC1192"/>
    <w:rsid w:val="00FC1CD6"/>
    <w:rsid w:val="00FC26E3"/>
    <w:rsid w:val="00FC2F18"/>
    <w:rsid w:val="00FC371B"/>
    <w:rsid w:val="00FC4291"/>
    <w:rsid w:val="00FC4C5E"/>
    <w:rsid w:val="00FC6DA0"/>
    <w:rsid w:val="00FC7E40"/>
    <w:rsid w:val="00FD046D"/>
    <w:rsid w:val="00FD0A57"/>
    <w:rsid w:val="00FD0B21"/>
    <w:rsid w:val="00FD0C60"/>
    <w:rsid w:val="00FD1924"/>
    <w:rsid w:val="00FD1C59"/>
    <w:rsid w:val="00FD4FC8"/>
    <w:rsid w:val="00FD5CC7"/>
    <w:rsid w:val="00FD6CD3"/>
    <w:rsid w:val="00FD6EDB"/>
    <w:rsid w:val="00FD7BD7"/>
    <w:rsid w:val="00FD7FF9"/>
    <w:rsid w:val="00FE106D"/>
    <w:rsid w:val="00FE1C0C"/>
    <w:rsid w:val="00FE251B"/>
    <w:rsid w:val="00FE278E"/>
    <w:rsid w:val="00FE329E"/>
    <w:rsid w:val="00FE40A6"/>
    <w:rsid w:val="00FE4BA9"/>
    <w:rsid w:val="00FE520E"/>
    <w:rsid w:val="00FE6595"/>
    <w:rsid w:val="00FE6612"/>
    <w:rsid w:val="00FE6828"/>
    <w:rsid w:val="00FE6DE6"/>
    <w:rsid w:val="00FE7C41"/>
    <w:rsid w:val="00FF0428"/>
    <w:rsid w:val="00FF22E4"/>
    <w:rsid w:val="00FF231F"/>
    <w:rsid w:val="00FF25BF"/>
    <w:rsid w:val="00FF2E60"/>
    <w:rsid w:val="00FF4395"/>
    <w:rsid w:val="00FF4815"/>
    <w:rsid w:val="00FF4E4C"/>
    <w:rsid w:val="00FF59B6"/>
    <w:rsid w:val="00FF6259"/>
    <w:rsid w:val="00FF6A6A"/>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semiHidden="1" w:unhideWhenUsed="1"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D18"/>
    <w:pPr>
      <w:spacing w:after="180"/>
    </w:pPr>
    <w:rPr>
      <w:rFonts w:ascii="Arial" w:eastAsia="MS Mincho" w:hAnsi="Arial" w:cs="Arial"/>
      <w:szCs w:val="24"/>
      <w:lang w:val="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qFormat/>
    <w:pPr>
      <w:numPr>
        <w:ilvl w:val="1"/>
      </w:numPr>
      <w:pBdr>
        <w:top w:val="none" w:sz="0" w:space="0" w:color="auto"/>
      </w:pBdr>
      <w:tabs>
        <w:tab w:val="left" w:pos="3546"/>
      </w:tabs>
      <w:spacing w:before="180"/>
      <w:outlineLvl w:val="1"/>
    </w:pPr>
    <w:rPr>
      <w:sz w:val="32"/>
    </w:rPr>
  </w:style>
  <w:style w:type="paragraph" w:styleId="3">
    <w:name w:val="heading 3"/>
    <w:basedOn w:val="2"/>
    <w:next w:val="a"/>
    <w:qFormat/>
    <w:pPr>
      <w:numPr>
        <w:ilvl w:val="2"/>
      </w:numPr>
      <w:tabs>
        <w:tab w:val="left" w:pos="720"/>
      </w:tabs>
      <w:spacing w:before="120"/>
      <w:outlineLvl w:val="2"/>
    </w:pPr>
    <w:rPr>
      <w:sz w:val="28"/>
    </w:rPr>
  </w:style>
  <w:style w:type="paragraph" w:styleId="4">
    <w:name w:val="heading 4"/>
    <w:basedOn w:val="3"/>
    <w:next w:val="a"/>
    <w:qFormat/>
    <w:pPr>
      <w:numPr>
        <w:ilvl w:val="3"/>
      </w:numPr>
      <w:tabs>
        <w:tab w:val="left" w:pos="864"/>
      </w:tabs>
      <w:outlineLvl w:val="3"/>
    </w:pPr>
    <w:rPr>
      <w:sz w:val="24"/>
    </w:rPr>
  </w:style>
  <w:style w:type="paragraph" w:styleId="5">
    <w:name w:val="heading 5"/>
    <w:basedOn w:val="4"/>
    <w:next w:val="a"/>
    <w:qFormat/>
    <w:pPr>
      <w:numPr>
        <w:ilvl w:val="4"/>
      </w:numPr>
      <w:tabs>
        <w:tab w:val="left" w:pos="1008"/>
      </w:tabs>
      <w:outlineLvl w:val="4"/>
    </w:pPr>
    <w:rPr>
      <w:sz w:val="22"/>
    </w:rPr>
  </w:style>
  <w:style w:type="paragraph" w:styleId="6">
    <w:name w:val="heading 6"/>
    <w:basedOn w:val="H6"/>
    <w:next w:val="a"/>
    <w:qFormat/>
    <w:pPr>
      <w:numPr>
        <w:ilvl w:val="5"/>
      </w:numPr>
      <w:tabs>
        <w:tab w:val="left" w:pos="1152"/>
      </w:tabs>
      <w:outlineLvl w:val="5"/>
    </w:pPr>
  </w:style>
  <w:style w:type="paragraph" w:styleId="7">
    <w:name w:val="heading 7"/>
    <w:basedOn w:val="H6"/>
    <w:next w:val="a"/>
    <w:qFormat/>
    <w:pPr>
      <w:numPr>
        <w:ilvl w:val="6"/>
      </w:numPr>
      <w:tabs>
        <w:tab w:val="left" w:pos="1296"/>
      </w:tabs>
      <w:outlineLvl w:val="6"/>
    </w:pPr>
  </w:style>
  <w:style w:type="paragraph" w:styleId="8">
    <w:name w:val="heading 8"/>
    <w:basedOn w:val="1"/>
    <w:next w:val="a"/>
    <w:qFormat/>
    <w:pPr>
      <w:numPr>
        <w:ilvl w:val="7"/>
      </w:numPr>
      <w:tabs>
        <w:tab w:val="left" w:pos="1440"/>
      </w:tabs>
      <w:outlineLvl w:val="7"/>
    </w:pPr>
  </w:style>
  <w:style w:type="paragraph" w:styleId="9">
    <w:name w:val="heading 9"/>
    <w:basedOn w:val="8"/>
    <w:next w:val="a"/>
    <w:qFormat/>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sz w:val="18"/>
    </w:rPr>
  </w:style>
  <w:style w:type="paragraph" w:customStyle="1" w:styleId="NO">
    <w:name w:val="NO"/>
    <w:basedOn w:val="a"/>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uiPriority w:val="99"/>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6">
    <w:name w:val="Hyperlink"/>
    <w:uiPriority w:val="99"/>
    <w:rsid w:val="0056573F"/>
    <w:rPr>
      <w:color w:val="0000FF"/>
      <w:u w:val="single"/>
    </w:rPr>
  </w:style>
  <w:style w:type="paragraph" w:styleId="a7">
    <w:name w:val="Document Map"/>
    <w:basedOn w:val="a"/>
    <w:link w:val="a8"/>
    <w:rsid w:val="009D74A6"/>
    <w:pPr>
      <w:spacing w:after="0"/>
    </w:pPr>
    <w:rPr>
      <w:sz w:val="24"/>
    </w:rPr>
  </w:style>
  <w:style w:type="character" w:customStyle="1" w:styleId="a8">
    <w:name w:val="文档结构图 字符"/>
    <w:basedOn w:val="a0"/>
    <w:link w:val="a7"/>
    <w:rsid w:val="009D74A6"/>
    <w:rPr>
      <w:sz w:val="24"/>
      <w:szCs w:val="24"/>
      <w:lang w:eastAsia="en-US"/>
    </w:rPr>
  </w:style>
  <w:style w:type="paragraph" w:styleId="a9">
    <w:name w:val="Balloon Text"/>
    <w:basedOn w:val="a"/>
    <w:link w:val="aa"/>
    <w:rsid w:val="00B27303"/>
    <w:pPr>
      <w:spacing w:after="0"/>
    </w:pPr>
    <w:rPr>
      <w:rFonts w:ascii="Helvetica" w:hAnsi="Helvetica"/>
      <w:sz w:val="18"/>
      <w:szCs w:val="18"/>
    </w:rPr>
  </w:style>
  <w:style w:type="character" w:customStyle="1" w:styleId="aa">
    <w:name w:val="批注框文本 字符"/>
    <w:basedOn w:val="a0"/>
    <w:link w:val="a9"/>
    <w:rsid w:val="00B27303"/>
    <w:rPr>
      <w:rFonts w:ascii="Helvetica" w:hAnsi="Helvetica"/>
      <w:sz w:val="18"/>
      <w:szCs w:val="18"/>
      <w:lang w:eastAsia="en-US"/>
    </w:rPr>
  </w:style>
  <w:style w:type="character" w:customStyle="1" w:styleId="UnresolvedMention1">
    <w:name w:val="Unresolved Mention1"/>
    <w:basedOn w:val="a0"/>
    <w:rsid w:val="00DE25D2"/>
    <w:rPr>
      <w:color w:val="605E5C"/>
      <w:shd w:val="clear" w:color="auto" w:fill="E1DFDD"/>
    </w:rPr>
  </w:style>
  <w:style w:type="paragraph" w:styleId="ab">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List,列表段落11,목록 단"/>
    <w:basedOn w:val="a"/>
    <w:link w:val="ac"/>
    <w:uiPriority w:val="34"/>
    <w:qFormat/>
    <w:rsid w:val="00723B0B"/>
    <w:pPr>
      <w:spacing w:after="0"/>
      <w:ind w:left="720"/>
      <w:contextualSpacing/>
    </w:pPr>
    <w:rPr>
      <w:sz w:val="22"/>
    </w:rPr>
  </w:style>
  <w:style w:type="character" w:customStyle="1" w:styleId="ac">
    <w:name w:val="列出段落 字符"/>
    <w:aliases w:val="- Bullets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Paragrafo elenco 字符"/>
    <w:basedOn w:val="a0"/>
    <w:link w:val="ab"/>
    <w:uiPriority w:val="34"/>
    <w:qFormat/>
    <w:locked/>
    <w:rsid w:val="00723B0B"/>
    <w:rPr>
      <w:rFonts w:ascii="Arial" w:hAnsi="Arial"/>
      <w:sz w:val="22"/>
      <w:lang w:val="en-US" w:eastAsia="en-US"/>
    </w:rPr>
  </w:style>
  <w:style w:type="paragraph" w:styleId="ad">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a"/>
    <w:link w:val="Doc-text2Char"/>
    <w:qFormat/>
    <w:rsid w:val="0055422F"/>
    <w:pPr>
      <w:tabs>
        <w:tab w:val="left" w:pos="1622"/>
      </w:tabs>
      <w:spacing w:after="0"/>
      <w:ind w:left="1622" w:hanging="363"/>
    </w:pPr>
  </w:style>
  <w:style w:type="character" w:styleId="ae">
    <w:name w:val="annotation reference"/>
    <w:basedOn w:val="a0"/>
    <w:qFormat/>
    <w:rsid w:val="008E0988"/>
    <w:rPr>
      <w:sz w:val="16"/>
      <w:szCs w:val="16"/>
    </w:rPr>
  </w:style>
  <w:style w:type="paragraph" w:styleId="af">
    <w:name w:val="annotation text"/>
    <w:basedOn w:val="a"/>
    <w:link w:val="af0"/>
    <w:uiPriority w:val="99"/>
    <w:qFormat/>
    <w:rsid w:val="008E0988"/>
  </w:style>
  <w:style w:type="character" w:customStyle="1" w:styleId="af0">
    <w:name w:val="批注文字 字符"/>
    <w:basedOn w:val="a0"/>
    <w:link w:val="af"/>
    <w:uiPriority w:val="99"/>
    <w:qFormat/>
    <w:rsid w:val="008E0988"/>
    <w:rPr>
      <w:lang w:eastAsia="en-US"/>
    </w:rPr>
  </w:style>
  <w:style w:type="paragraph" w:styleId="af1">
    <w:name w:val="annotation subject"/>
    <w:basedOn w:val="af"/>
    <w:next w:val="af"/>
    <w:link w:val="af2"/>
    <w:rsid w:val="008E0988"/>
    <w:rPr>
      <w:b/>
      <w:bCs/>
    </w:rPr>
  </w:style>
  <w:style w:type="character" w:customStyle="1" w:styleId="af2">
    <w:name w:val="批注主题 字符"/>
    <w:basedOn w:val="af0"/>
    <w:link w:val="af1"/>
    <w:rsid w:val="008E0988"/>
    <w:rPr>
      <w:b/>
      <w:bCs/>
      <w:lang w:eastAsia="en-US"/>
    </w:rPr>
  </w:style>
  <w:style w:type="table" w:styleId="af3">
    <w:name w:val="Table Grid"/>
    <w:basedOn w:val="a1"/>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ody Text"/>
    <w:basedOn w:val="a"/>
    <w:link w:val="af5"/>
    <w:rsid w:val="00FB6F30"/>
    <w:pPr>
      <w:spacing w:after="120" w:line="259" w:lineRule="auto"/>
    </w:pPr>
    <w:rPr>
      <w:rFonts w:eastAsiaTheme="minorEastAsia" w:cstheme="minorBidi"/>
      <w:sz w:val="22"/>
      <w:szCs w:val="22"/>
      <w:lang w:eastAsia="zh-CN"/>
    </w:rPr>
  </w:style>
  <w:style w:type="character" w:customStyle="1" w:styleId="af5">
    <w:name w:val="正文文本 字符"/>
    <w:basedOn w:val="a0"/>
    <w:link w:val="af4"/>
    <w:rsid w:val="00FB6F30"/>
    <w:rPr>
      <w:rFonts w:ascii="Arial" w:eastAsiaTheme="minorEastAsia" w:hAnsi="Arial" w:cstheme="minorBidi"/>
      <w:sz w:val="22"/>
      <w:szCs w:val="22"/>
      <w:lang w:val="en-US" w:eastAsia="zh-CN"/>
    </w:rPr>
  </w:style>
  <w:style w:type="character" w:customStyle="1" w:styleId="10">
    <w:name w:val="标题 1 字符"/>
    <w:basedOn w:val="a0"/>
    <w:link w:val="1"/>
    <w:rsid w:val="00972FBD"/>
    <w:rPr>
      <w:rFonts w:ascii="Arial" w:hAnsi="Arial"/>
      <w:sz w:val="36"/>
      <w:lang w:eastAsia="en-US"/>
    </w:rPr>
  </w:style>
  <w:style w:type="character" w:styleId="af6">
    <w:name w:val="Placeholder Text"/>
    <w:basedOn w:val="a0"/>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a0"/>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a1"/>
    <w:next w:val="af3"/>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mphasis"/>
    <w:basedOn w:val="a0"/>
    <w:qFormat/>
    <w:rsid w:val="006A51E5"/>
    <w:rPr>
      <w:i/>
      <w:iCs/>
    </w:rPr>
  </w:style>
  <w:style w:type="paragraph" w:styleId="af8">
    <w:name w:val="caption"/>
    <w:basedOn w:val="a"/>
    <w:next w:val="a"/>
    <w:qFormat/>
    <w:rsid w:val="00503B64"/>
    <w:pPr>
      <w:widowControl w:val="0"/>
      <w:overflowPunct w:val="0"/>
      <w:autoSpaceDE w:val="0"/>
      <w:autoSpaceDN w:val="0"/>
      <w:adjustRightInd w:val="0"/>
      <w:spacing w:line="360" w:lineRule="atLeast"/>
      <w:jc w:val="both"/>
      <w:textAlignment w:val="baseline"/>
    </w:pPr>
    <w:rPr>
      <w:rFonts w:ascii="Times New Roman" w:eastAsia="Gulim" w:hAnsi="Times New Roman" w:cs="Times New Roman"/>
      <w:b/>
      <w:bCs/>
      <w:szCs w:val="20"/>
      <w:lang w:eastAsia="ja-JP"/>
    </w:rPr>
  </w:style>
  <w:style w:type="paragraph" w:customStyle="1" w:styleId="Agreement">
    <w:name w:val="Agreement"/>
    <w:basedOn w:val="a"/>
    <w:next w:val="Doc-text2"/>
    <w:uiPriority w:val="99"/>
    <w:qFormat/>
    <w:rsid w:val="00BC6872"/>
    <w:pPr>
      <w:numPr>
        <w:numId w:val="2"/>
      </w:numPr>
      <w:spacing w:before="60" w:after="0"/>
    </w:pPr>
    <w:rPr>
      <w:rFonts w:cs="Times New Roman"/>
      <w:b/>
      <w:lang w:val="en-GB"/>
    </w:rPr>
  </w:style>
  <w:style w:type="numbering" w:customStyle="1" w:styleId="StyleBulletedSymbolsymbolLeft025Hanging01">
    <w:name w:val="Style Bulleted Symbol (symbol) Left:  0.25&quot; Hanging:  0.1"/>
    <w:basedOn w:val="a2"/>
    <w:rsid w:val="00BC6872"/>
    <w:pPr>
      <w:numPr>
        <w:numId w:val="2"/>
      </w:numPr>
    </w:pPr>
  </w:style>
  <w:style w:type="table" w:styleId="5-5">
    <w:name w:val="Grid Table 5 Dark Accent 5"/>
    <w:basedOn w:val="a1"/>
    <w:uiPriority w:val="50"/>
    <w:rsid w:val="00EF720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paragraph" w:customStyle="1" w:styleId="reference">
    <w:name w:val="reference"/>
    <w:basedOn w:val="a"/>
    <w:qFormat/>
    <w:rsid w:val="00FD0B21"/>
    <w:pPr>
      <w:jc w:val="both"/>
    </w:pPr>
    <w:rPr>
      <w:rFonts w:ascii="Times New Roman" w:hAnsi="Times New Roman" w:cs="Times New Roman"/>
    </w:rPr>
  </w:style>
  <w:style w:type="paragraph" w:customStyle="1" w:styleId="Reference0">
    <w:name w:val="Reference"/>
    <w:basedOn w:val="a"/>
    <w:link w:val="ReferenceChar"/>
    <w:qFormat/>
    <w:rsid w:val="00FD0B21"/>
    <w:pPr>
      <w:tabs>
        <w:tab w:val="left" w:pos="567"/>
      </w:tabs>
      <w:overflowPunct w:val="0"/>
      <w:autoSpaceDE w:val="0"/>
      <w:autoSpaceDN w:val="0"/>
      <w:adjustRightInd w:val="0"/>
      <w:spacing w:after="120" w:line="259" w:lineRule="auto"/>
      <w:ind w:left="567" w:hanging="567"/>
      <w:textAlignment w:val="baseline"/>
    </w:pPr>
    <w:rPr>
      <w:rFonts w:ascii="Times New Roman" w:eastAsia="宋体" w:hAnsi="Times New Roman" w:cs="Times New Roman"/>
      <w:sz w:val="22"/>
      <w:szCs w:val="20"/>
      <w:lang w:val="en-GB" w:eastAsia="zh-CN"/>
    </w:rPr>
  </w:style>
  <w:style w:type="character" w:customStyle="1" w:styleId="ReferenceChar">
    <w:name w:val="Reference Char"/>
    <w:link w:val="Reference0"/>
    <w:rsid w:val="00FD0B21"/>
    <w:rPr>
      <w:sz w:val="22"/>
      <w:lang w:eastAsia="zh-CN"/>
    </w:rPr>
  </w:style>
  <w:style w:type="paragraph" w:styleId="af9">
    <w:name w:val="Normal (Web)"/>
    <w:basedOn w:val="a"/>
    <w:uiPriority w:val="99"/>
    <w:unhideWhenUsed/>
    <w:rsid w:val="00961BCE"/>
    <w:pPr>
      <w:spacing w:before="100" w:beforeAutospacing="1" w:after="100" w:afterAutospacing="1"/>
    </w:pPr>
    <w:rPr>
      <w:rFonts w:ascii="Gulim" w:eastAsia="Gulim" w:hAnsi="Gulim" w:cs="Gulim"/>
      <w:sz w:val="24"/>
      <w:lang w:eastAsia="ko-KR"/>
    </w:rPr>
  </w:style>
  <w:style w:type="character" w:customStyle="1" w:styleId="PLChar">
    <w:name w:val="PL Char"/>
    <w:link w:val="PL"/>
    <w:qFormat/>
    <w:rsid w:val="00395D18"/>
    <w:rPr>
      <w:rFonts w:ascii="Courier New" w:hAnsi="Courier New"/>
      <w:noProof/>
      <w:sz w:val="16"/>
      <w:lang w:eastAsia="en-US"/>
    </w:rPr>
  </w:style>
  <w:style w:type="character" w:customStyle="1" w:styleId="TALChar">
    <w:name w:val="TAL Char"/>
    <w:locked/>
    <w:rsid w:val="0098195C"/>
    <w:rPr>
      <w:rFonts w:ascii="Arial" w:hAnsi="Arial" w:cs="Times New Roman"/>
      <w:kern w:val="0"/>
      <w:sz w:val="18"/>
      <w:szCs w:val="20"/>
      <w:lang w:val="en-GB" w:eastAsia="en-US"/>
    </w:rPr>
  </w:style>
  <w:style w:type="paragraph" w:customStyle="1" w:styleId="Comments">
    <w:name w:val="Comments"/>
    <w:basedOn w:val="a"/>
    <w:link w:val="CommentsChar"/>
    <w:qFormat/>
    <w:rsid w:val="00B64C5C"/>
    <w:pPr>
      <w:spacing w:before="40" w:after="0"/>
    </w:pPr>
    <w:rPr>
      <w:rFonts w:cs="Times New Roman"/>
      <w:i/>
      <w:noProof/>
      <w:sz w:val="18"/>
      <w:lang w:val="en-GB"/>
    </w:rPr>
  </w:style>
  <w:style w:type="character" w:customStyle="1" w:styleId="CommentsChar">
    <w:name w:val="Comments Char"/>
    <w:link w:val="Comments"/>
    <w:qFormat/>
    <w:rsid w:val="00B64C5C"/>
    <w:rPr>
      <w:rFonts w:ascii="Arial" w:eastAsia="MS Mincho" w:hAnsi="Arial"/>
      <w:i/>
      <w:noProof/>
      <w:sz w:val="18"/>
      <w:szCs w:val="24"/>
    </w:rPr>
  </w:style>
  <w:style w:type="paragraph" w:customStyle="1" w:styleId="DECISION">
    <w:name w:val="DECISION"/>
    <w:basedOn w:val="a"/>
    <w:rsid w:val="006657E2"/>
    <w:pPr>
      <w:widowControl w:val="0"/>
      <w:numPr>
        <w:numId w:val="16"/>
      </w:numPr>
      <w:overflowPunct w:val="0"/>
      <w:autoSpaceDE w:val="0"/>
      <w:autoSpaceDN w:val="0"/>
      <w:adjustRightInd w:val="0"/>
      <w:spacing w:before="120" w:after="120"/>
      <w:jc w:val="both"/>
      <w:textAlignment w:val="baseline"/>
    </w:pPr>
    <w:rPr>
      <w:rFonts w:eastAsiaTheme="minorEastAsia" w:cs="Times New Roman"/>
      <w:b/>
      <w:color w:val="0000FF"/>
      <w:szCs w:val="20"/>
      <w:u w:val="single"/>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97828">
      <w:bodyDiv w:val="1"/>
      <w:marLeft w:val="0"/>
      <w:marRight w:val="0"/>
      <w:marTop w:val="0"/>
      <w:marBottom w:val="0"/>
      <w:divBdr>
        <w:top w:val="none" w:sz="0" w:space="0" w:color="auto"/>
        <w:left w:val="none" w:sz="0" w:space="0" w:color="auto"/>
        <w:bottom w:val="none" w:sz="0" w:space="0" w:color="auto"/>
        <w:right w:val="none" w:sz="0" w:space="0" w:color="auto"/>
      </w:divBdr>
      <w:divsChild>
        <w:div w:id="1200165028">
          <w:marLeft w:val="1210"/>
          <w:marRight w:val="0"/>
          <w:marTop w:val="60"/>
          <w:marBottom w:val="60"/>
          <w:divBdr>
            <w:top w:val="none" w:sz="0" w:space="0" w:color="auto"/>
            <w:left w:val="none" w:sz="0" w:space="0" w:color="auto"/>
            <w:bottom w:val="none" w:sz="0" w:space="0" w:color="auto"/>
            <w:right w:val="none" w:sz="0" w:space="0" w:color="auto"/>
          </w:divBdr>
        </w:div>
      </w:divsChild>
    </w:div>
    <w:div w:id="87969872">
      <w:bodyDiv w:val="1"/>
      <w:marLeft w:val="0"/>
      <w:marRight w:val="0"/>
      <w:marTop w:val="0"/>
      <w:marBottom w:val="0"/>
      <w:divBdr>
        <w:top w:val="none" w:sz="0" w:space="0" w:color="auto"/>
        <w:left w:val="none" w:sz="0" w:space="0" w:color="auto"/>
        <w:bottom w:val="none" w:sz="0" w:space="0" w:color="auto"/>
        <w:right w:val="none" w:sz="0" w:space="0" w:color="auto"/>
      </w:divBdr>
      <w:divsChild>
        <w:div w:id="355693242">
          <w:marLeft w:val="418"/>
          <w:marRight w:val="0"/>
          <w:marTop w:val="0"/>
          <w:marBottom w:val="0"/>
          <w:divBdr>
            <w:top w:val="none" w:sz="0" w:space="0" w:color="auto"/>
            <w:left w:val="none" w:sz="0" w:space="0" w:color="auto"/>
            <w:bottom w:val="none" w:sz="0" w:space="0" w:color="auto"/>
            <w:right w:val="none" w:sz="0" w:space="0" w:color="auto"/>
          </w:divBdr>
        </w:div>
      </w:divsChild>
    </w:div>
    <w:div w:id="89665515">
      <w:bodyDiv w:val="1"/>
      <w:marLeft w:val="0"/>
      <w:marRight w:val="0"/>
      <w:marTop w:val="0"/>
      <w:marBottom w:val="0"/>
      <w:divBdr>
        <w:top w:val="none" w:sz="0" w:space="0" w:color="auto"/>
        <w:left w:val="none" w:sz="0" w:space="0" w:color="auto"/>
        <w:bottom w:val="none" w:sz="0" w:space="0" w:color="auto"/>
        <w:right w:val="none" w:sz="0" w:space="0" w:color="auto"/>
      </w:divBdr>
    </w:div>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35534821">
      <w:bodyDiv w:val="1"/>
      <w:marLeft w:val="0"/>
      <w:marRight w:val="0"/>
      <w:marTop w:val="0"/>
      <w:marBottom w:val="0"/>
      <w:divBdr>
        <w:top w:val="none" w:sz="0" w:space="0" w:color="auto"/>
        <w:left w:val="none" w:sz="0" w:space="0" w:color="auto"/>
        <w:bottom w:val="none" w:sz="0" w:space="0" w:color="auto"/>
        <w:right w:val="none" w:sz="0" w:space="0" w:color="auto"/>
      </w:divBdr>
      <w:divsChild>
        <w:div w:id="872116869">
          <w:marLeft w:val="547"/>
          <w:marRight w:val="0"/>
          <w:marTop w:val="0"/>
          <w:marBottom w:val="0"/>
          <w:divBdr>
            <w:top w:val="none" w:sz="0" w:space="0" w:color="auto"/>
            <w:left w:val="none" w:sz="0" w:space="0" w:color="auto"/>
            <w:bottom w:val="none" w:sz="0" w:space="0" w:color="auto"/>
            <w:right w:val="none" w:sz="0" w:space="0" w:color="auto"/>
          </w:divBdr>
        </w:div>
      </w:divsChild>
    </w:div>
    <w:div w:id="168299977">
      <w:bodyDiv w:val="1"/>
      <w:marLeft w:val="0"/>
      <w:marRight w:val="0"/>
      <w:marTop w:val="0"/>
      <w:marBottom w:val="0"/>
      <w:divBdr>
        <w:top w:val="none" w:sz="0" w:space="0" w:color="auto"/>
        <w:left w:val="none" w:sz="0" w:space="0" w:color="auto"/>
        <w:bottom w:val="none" w:sz="0" w:space="0" w:color="auto"/>
        <w:right w:val="none" w:sz="0" w:space="0" w:color="auto"/>
      </w:divBdr>
      <w:divsChild>
        <w:div w:id="203441794">
          <w:marLeft w:val="590"/>
          <w:marRight w:val="0"/>
          <w:marTop w:val="60"/>
          <w:marBottom w:val="60"/>
          <w:divBdr>
            <w:top w:val="none" w:sz="0" w:space="0" w:color="auto"/>
            <w:left w:val="none" w:sz="0" w:space="0" w:color="auto"/>
            <w:bottom w:val="none" w:sz="0" w:space="0" w:color="auto"/>
            <w:right w:val="none" w:sz="0" w:space="0" w:color="auto"/>
          </w:divBdr>
        </w:div>
      </w:divsChild>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184253107">
      <w:bodyDiv w:val="1"/>
      <w:marLeft w:val="0"/>
      <w:marRight w:val="0"/>
      <w:marTop w:val="0"/>
      <w:marBottom w:val="0"/>
      <w:divBdr>
        <w:top w:val="none" w:sz="0" w:space="0" w:color="auto"/>
        <w:left w:val="none" w:sz="0" w:space="0" w:color="auto"/>
        <w:bottom w:val="none" w:sz="0" w:space="0" w:color="auto"/>
        <w:right w:val="none" w:sz="0" w:space="0" w:color="auto"/>
      </w:divBdr>
      <w:divsChild>
        <w:div w:id="363166936">
          <w:marLeft w:val="418"/>
          <w:marRight w:val="0"/>
          <w:marTop w:val="0"/>
          <w:marBottom w:val="0"/>
          <w:divBdr>
            <w:top w:val="none" w:sz="0" w:space="0" w:color="auto"/>
            <w:left w:val="none" w:sz="0" w:space="0" w:color="auto"/>
            <w:bottom w:val="none" w:sz="0" w:space="0" w:color="auto"/>
            <w:right w:val="none" w:sz="0" w:space="0" w:color="auto"/>
          </w:divBdr>
        </w:div>
      </w:divsChild>
    </w:div>
    <w:div w:id="187792943">
      <w:bodyDiv w:val="1"/>
      <w:marLeft w:val="0"/>
      <w:marRight w:val="0"/>
      <w:marTop w:val="0"/>
      <w:marBottom w:val="0"/>
      <w:divBdr>
        <w:top w:val="none" w:sz="0" w:space="0" w:color="auto"/>
        <w:left w:val="none" w:sz="0" w:space="0" w:color="auto"/>
        <w:bottom w:val="none" w:sz="0" w:space="0" w:color="auto"/>
        <w:right w:val="none" w:sz="0" w:space="0" w:color="auto"/>
      </w:divBdr>
    </w:div>
    <w:div w:id="228853697">
      <w:bodyDiv w:val="1"/>
      <w:marLeft w:val="0"/>
      <w:marRight w:val="0"/>
      <w:marTop w:val="0"/>
      <w:marBottom w:val="0"/>
      <w:divBdr>
        <w:top w:val="none" w:sz="0" w:space="0" w:color="auto"/>
        <w:left w:val="none" w:sz="0" w:space="0" w:color="auto"/>
        <w:bottom w:val="none" w:sz="0" w:space="0" w:color="auto"/>
        <w:right w:val="none" w:sz="0" w:space="0" w:color="auto"/>
      </w:divBdr>
      <w:divsChild>
        <w:div w:id="21591327">
          <w:marLeft w:val="994"/>
          <w:marRight w:val="0"/>
          <w:marTop w:val="0"/>
          <w:marBottom w:val="0"/>
          <w:divBdr>
            <w:top w:val="none" w:sz="0" w:space="0" w:color="auto"/>
            <w:left w:val="none" w:sz="0" w:space="0" w:color="auto"/>
            <w:bottom w:val="none" w:sz="0" w:space="0" w:color="auto"/>
            <w:right w:val="none" w:sz="0" w:space="0" w:color="auto"/>
          </w:divBdr>
        </w:div>
        <w:div w:id="32779795">
          <w:marLeft w:val="1411"/>
          <w:marRight w:val="0"/>
          <w:marTop w:val="0"/>
          <w:marBottom w:val="0"/>
          <w:divBdr>
            <w:top w:val="none" w:sz="0" w:space="0" w:color="auto"/>
            <w:left w:val="none" w:sz="0" w:space="0" w:color="auto"/>
            <w:bottom w:val="none" w:sz="0" w:space="0" w:color="auto"/>
            <w:right w:val="none" w:sz="0" w:space="0" w:color="auto"/>
          </w:divBdr>
        </w:div>
        <w:div w:id="414785115">
          <w:marLeft w:val="1411"/>
          <w:marRight w:val="0"/>
          <w:marTop w:val="0"/>
          <w:marBottom w:val="0"/>
          <w:divBdr>
            <w:top w:val="none" w:sz="0" w:space="0" w:color="auto"/>
            <w:left w:val="none" w:sz="0" w:space="0" w:color="auto"/>
            <w:bottom w:val="none" w:sz="0" w:space="0" w:color="auto"/>
            <w:right w:val="none" w:sz="0" w:space="0" w:color="auto"/>
          </w:divBdr>
        </w:div>
        <w:div w:id="1314525637">
          <w:marLeft w:val="994"/>
          <w:marRight w:val="0"/>
          <w:marTop w:val="0"/>
          <w:marBottom w:val="0"/>
          <w:divBdr>
            <w:top w:val="none" w:sz="0" w:space="0" w:color="auto"/>
            <w:left w:val="none" w:sz="0" w:space="0" w:color="auto"/>
            <w:bottom w:val="none" w:sz="0" w:space="0" w:color="auto"/>
            <w:right w:val="none" w:sz="0" w:space="0" w:color="auto"/>
          </w:divBdr>
        </w:div>
        <w:div w:id="1604878182">
          <w:marLeft w:val="994"/>
          <w:marRight w:val="0"/>
          <w:marTop w:val="0"/>
          <w:marBottom w:val="0"/>
          <w:divBdr>
            <w:top w:val="none" w:sz="0" w:space="0" w:color="auto"/>
            <w:left w:val="none" w:sz="0" w:space="0" w:color="auto"/>
            <w:bottom w:val="none" w:sz="0" w:space="0" w:color="auto"/>
            <w:right w:val="none" w:sz="0" w:space="0" w:color="auto"/>
          </w:divBdr>
        </w:div>
      </w:divsChild>
    </w:div>
    <w:div w:id="278076705">
      <w:bodyDiv w:val="1"/>
      <w:marLeft w:val="0"/>
      <w:marRight w:val="0"/>
      <w:marTop w:val="0"/>
      <w:marBottom w:val="0"/>
      <w:divBdr>
        <w:top w:val="none" w:sz="0" w:space="0" w:color="auto"/>
        <w:left w:val="none" w:sz="0" w:space="0" w:color="auto"/>
        <w:bottom w:val="none" w:sz="0" w:space="0" w:color="auto"/>
        <w:right w:val="none" w:sz="0" w:space="0" w:color="auto"/>
      </w:divBdr>
      <w:divsChild>
        <w:div w:id="1486314479">
          <w:marLeft w:val="547"/>
          <w:marRight w:val="0"/>
          <w:marTop w:val="0"/>
          <w:marBottom w:val="0"/>
          <w:divBdr>
            <w:top w:val="none" w:sz="0" w:space="0" w:color="auto"/>
            <w:left w:val="none" w:sz="0" w:space="0" w:color="auto"/>
            <w:bottom w:val="none" w:sz="0" w:space="0" w:color="auto"/>
            <w:right w:val="none" w:sz="0" w:space="0" w:color="auto"/>
          </w:divBdr>
        </w:div>
      </w:divsChild>
    </w:div>
    <w:div w:id="311377157">
      <w:bodyDiv w:val="1"/>
      <w:marLeft w:val="0"/>
      <w:marRight w:val="0"/>
      <w:marTop w:val="0"/>
      <w:marBottom w:val="0"/>
      <w:divBdr>
        <w:top w:val="none" w:sz="0" w:space="0" w:color="auto"/>
        <w:left w:val="none" w:sz="0" w:space="0" w:color="auto"/>
        <w:bottom w:val="none" w:sz="0" w:space="0" w:color="auto"/>
        <w:right w:val="none" w:sz="0" w:space="0" w:color="auto"/>
      </w:divBdr>
      <w:divsChild>
        <w:div w:id="441724158">
          <w:marLeft w:val="360"/>
          <w:marRight w:val="0"/>
          <w:marTop w:val="60"/>
          <w:marBottom w:val="60"/>
          <w:divBdr>
            <w:top w:val="none" w:sz="0" w:space="0" w:color="auto"/>
            <w:left w:val="none" w:sz="0" w:space="0" w:color="auto"/>
            <w:bottom w:val="none" w:sz="0" w:space="0" w:color="auto"/>
            <w:right w:val="none" w:sz="0" w:space="0" w:color="auto"/>
          </w:divBdr>
        </w:div>
      </w:divsChild>
    </w:div>
    <w:div w:id="333655295">
      <w:bodyDiv w:val="1"/>
      <w:marLeft w:val="0"/>
      <w:marRight w:val="0"/>
      <w:marTop w:val="0"/>
      <w:marBottom w:val="0"/>
      <w:divBdr>
        <w:top w:val="none" w:sz="0" w:space="0" w:color="auto"/>
        <w:left w:val="none" w:sz="0" w:space="0" w:color="auto"/>
        <w:bottom w:val="none" w:sz="0" w:space="0" w:color="auto"/>
        <w:right w:val="none" w:sz="0" w:space="0" w:color="auto"/>
      </w:divBdr>
      <w:divsChild>
        <w:div w:id="1181817671">
          <w:marLeft w:val="547"/>
          <w:marRight w:val="0"/>
          <w:marTop w:val="0"/>
          <w:marBottom w:val="0"/>
          <w:divBdr>
            <w:top w:val="none" w:sz="0" w:space="0" w:color="auto"/>
            <w:left w:val="none" w:sz="0" w:space="0" w:color="auto"/>
            <w:bottom w:val="none" w:sz="0" w:space="0" w:color="auto"/>
            <w:right w:val="none" w:sz="0" w:space="0" w:color="auto"/>
          </w:divBdr>
        </w:div>
      </w:divsChild>
    </w:div>
    <w:div w:id="345252044">
      <w:bodyDiv w:val="1"/>
      <w:marLeft w:val="0"/>
      <w:marRight w:val="0"/>
      <w:marTop w:val="0"/>
      <w:marBottom w:val="0"/>
      <w:divBdr>
        <w:top w:val="none" w:sz="0" w:space="0" w:color="auto"/>
        <w:left w:val="none" w:sz="0" w:space="0" w:color="auto"/>
        <w:bottom w:val="none" w:sz="0" w:space="0" w:color="auto"/>
        <w:right w:val="none" w:sz="0" w:space="0" w:color="auto"/>
      </w:divBdr>
      <w:divsChild>
        <w:div w:id="28070191">
          <w:marLeft w:val="547"/>
          <w:marRight w:val="0"/>
          <w:marTop w:val="0"/>
          <w:marBottom w:val="0"/>
          <w:divBdr>
            <w:top w:val="none" w:sz="0" w:space="0" w:color="auto"/>
            <w:left w:val="none" w:sz="0" w:space="0" w:color="auto"/>
            <w:bottom w:val="none" w:sz="0" w:space="0" w:color="auto"/>
            <w:right w:val="none" w:sz="0" w:space="0" w:color="auto"/>
          </w:divBdr>
        </w:div>
      </w:divsChild>
    </w:div>
    <w:div w:id="348991517">
      <w:bodyDiv w:val="1"/>
      <w:marLeft w:val="0"/>
      <w:marRight w:val="0"/>
      <w:marTop w:val="0"/>
      <w:marBottom w:val="0"/>
      <w:divBdr>
        <w:top w:val="none" w:sz="0" w:space="0" w:color="auto"/>
        <w:left w:val="none" w:sz="0" w:space="0" w:color="auto"/>
        <w:bottom w:val="none" w:sz="0" w:space="0" w:color="auto"/>
        <w:right w:val="none" w:sz="0" w:space="0" w:color="auto"/>
      </w:divBdr>
    </w:div>
    <w:div w:id="392847296">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419182332">
      <w:bodyDiv w:val="1"/>
      <w:marLeft w:val="0"/>
      <w:marRight w:val="0"/>
      <w:marTop w:val="0"/>
      <w:marBottom w:val="0"/>
      <w:divBdr>
        <w:top w:val="none" w:sz="0" w:space="0" w:color="auto"/>
        <w:left w:val="none" w:sz="0" w:space="0" w:color="auto"/>
        <w:bottom w:val="none" w:sz="0" w:space="0" w:color="auto"/>
        <w:right w:val="none" w:sz="0" w:space="0" w:color="auto"/>
      </w:divBdr>
      <w:divsChild>
        <w:div w:id="2112624419">
          <w:marLeft w:val="547"/>
          <w:marRight w:val="0"/>
          <w:marTop w:val="0"/>
          <w:marBottom w:val="0"/>
          <w:divBdr>
            <w:top w:val="none" w:sz="0" w:space="0" w:color="auto"/>
            <w:left w:val="none" w:sz="0" w:space="0" w:color="auto"/>
            <w:bottom w:val="none" w:sz="0" w:space="0" w:color="auto"/>
            <w:right w:val="none" w:sz="0" w:space="0" w:color="auto"/>
          </w:divBdr>
        </w:div>
      </w:divsChild>
    </w:div>
    <w:div w:id="426657310">
      <w:bodyDiv w:val="1"/>
      <w:marLeft w:val="0"/>
      <w:marRight w:val="0"/>
      <w:marTop w:val="0"/>
      <w:marBottom w:val="0"/>
      <w:divBdr>
        <w:top w:val="none" w:sz="0" w:space="0" w:color="auto"/>
        <w:left w:val="none" w:sz="0" w:space="0" w:color="auto"/>
        <w:bottom w:val="none" w:sz="0" w:space="0" w:color="auto"/>
        <w:right w:val="none" w:sz="0" w:space="0" w:color="auto"/>
      </w:divBdr>
    </w:div>
    <w:div w:id="470051929">
      <w:bodyDiv w:val="1"/>
      <w:marLeft w:val="0"/>
      <w:marRight w:val="0"/>
      <w:marTop w:val="0"/>
      <w:marBottom w:val="0"/>
      <w:divBdr>
        <w:top w:val="none" w:sz="0" w:space="0" w:color="auto"/>
        <w:left w:val="none" w:sz="0" w:space="0" w:color="auto"/>
        <w:bottom w:val="none" w:sz="0" w:space="0" w:color="auto"/>
        <w:right w:val="none" w:sz="0" w:space="0" w:color="auto"/>
      </w:divBdr>
    </w:div>
    <w:div w:id="515849627">
      <w:bodyDiv w:val="1"/>
      <w:marLeft w:val="0"/>
      <w:marRight w:val="0"/>
      <w:marTop w:val="0"/>
      <w:marBottom w:val="0"/>
      <w:divBdr>
        <w:top w:val="none" w:sz="0" w:space="0" w:color="auto"/>
        <w:left w:val="none" w:sz="0" w:space="0" w:color="auto"/>
        <w:bottom w:val="none" w:sz="0" w:space="0" w:color="auto"/>
        <w:right w:val="none" w:sz="0" w:space="0" w:color="auto"/>
      </w:divBdr>
    </w:div>
    <w:div w:id="551040581">
      <w:bodyDiv w:val="1"/>
      <w:marLeft w:val="0"/>
      <w:marRight w:val="0"/>
      <w:marTop w:val="0"/>
      <w:marBottom w:val="0"/>
      <w:divBdr>
        <w:top w:val="none" w:sz="0" w:space="0" w:color="auto"/>
        <w:left w:val="none" w:sz="0" w:space="0" w:color="auto"/>
        <w:bottom w:val="none" w:sz="0" w:space="0" w:color="auto"/>
        <w:right w:val="none" w:sz="0" w:space="0" w:color="auto"/>
      </w:divBdr>
    </w:div>
    <w:div w:id="552622779">
      <w:bodyDiv w:val="1"/>
      <w:marLeft w:val="0"/>
      <w:marRight w:val="0"/>
      <w:marTop w:val="0"/>
      <w:marBottom w:val="0"/>
      <w:divBdr>
        <w:top w:val="none" w:sz="0" w:space="0" w:color="auto"/>
        <w:left w:val="none" w:sz="0" w:space="0" w:color="auto"/>
        <w:bottom w:val="none" w:sz="0" w:space="0" w:color="auto"/>
        <w:right w:val="none" w:sz="0" w:space="0" w:color="auto"/>
      </w:divBdr>
    </w:div>
    <w:div w:id="557209125">
      <w:bodyDiv w:val="1"/>
      <w:marLeft w:val="0"/>
      <w:marRight w:val="0"/>
      <w:marTop w:val="0"/>
      <w:marBottom w:val="0"/>
      <w:divBdr>
        <w:top w:val="none" w:sz="0" w:space="0" w:color="auto"/>
        <w:left w:val="none" w:sz="0" w:space="0" w:color="auto"/>
        <w:bottom w:val="none" w:sz="0" w:space="0" w:color="auto"/>
        <w:right w:val="none" w:sz="0" w:space="0" w:color="auto"/>
      </w:divBdr>
    </w:div>
    <w:div w:id="581992107">
      <w:bodyDiv w:val="1"/>
      <w:marLeft w:val="0"/>
      <w:marRight w:val="0"/>
      <w:marTop w:val="0"/>
      <w:marBottom w:val="0"/>
      <w:divBdr>
        <w:top w:val="none" w:sz="0" w:space="0" w:color="auto"/>
        <w:left w:val="none" w:sz="0" w:space="0" w:color="auto"/>
        <w:bottom w:val="none" w:sz="0" w:space="0" w:color="auto"/>
        <w:right w:val="none" w:sz="0" w:space="0" w:color="auto"/>
      </w:divBdr>
    </w:div>
    <w:div w:id="585961511">
      <w:bodyDiv w:val="1"/>
      <w:marLeft w:val="0"/>
      <w:marRight w:val="0"/>
      <w:marTop w:val="0"/>
      <w:marBottom w:val="0"/>
      <w:divBdr>
        <w:top w:val="none" w:sz="0" w:space="0" w:color="auto"/>
        <w:left w:val="none" w:sz="0" w:space="0" w:color="auto"/>
        <w:bottom w:val="none" w:sz="0" w:space="0" w:color="auto"/>
        <w:right w:val="none" w:sz="0" w:space="0" w:color="auto"/>
      </w:divBdr>
    </w:div>
    <w:div w:id="626349297">
      <w:bodyDiv w:val="1"/>
      <w:marLeft w:val="0"/>
      <w:marRight w:val="0"/>
      <w:marTop w:val="0"/>
      <w:marBottom w:val="0"/>
      <w:divBdr>
        <w:top w:val="none" w:sz="0" w:space="0" w:color="auto"/>
        <w:left w:val="none" w:sz="0" w:space="0" w:color="auto"/>
        <w:bottom w:val="none" w:sz="0" w:space="0" w:color="auto"/>
        <w:right w:val="none" w:sz="0" w:space="0" w:color="auto"/>
      </w:divBdr>
    </w:div>
    <w:div w:id="648484995">
      <w:bodyDiv w:val="1"/>
      <w:marLeft w:val="0"/>
      <w:marRight w:val="0"/>
      <w:marTop w:val="0"/>
      <w:marBottom w:val="0"/>
      <w:divBdr>
        <w:top w:val="none" w:sz="0" w:space="0" w:color="auto"/>
        <w:left w:val="none" w:sz="0" w:space="0" w:color="auto"/>
        <w:bottom w:val="none" w:sz="0" w:space="0" w:color="auto"/>
        <w:right w:val="none" w:sz="0" w:space="0" w:color="auto"/>
      </w:divBdr>
      <w:divsChild>
        <w:div w:id="357774831">
          <w:marLeft w:val="835"/>
          <w:marRight w:val="0"/>
          <w:marTop w:val="60"/>
          <w:marBottom w:val="60"/>
          <w:divBdr>
            <w:top w:val="none" w:sz="0" w:space="0" w:color="auto"/>
            <w:left w:val="none" w:sz="0" w:space="0" w:color="auto"/>
            <w:bottom w:val="none" w:sz="0" w:space="0" w:color="auto"/>
            <w:right w:val="none" w:sz="0" w:space="0" w:color="auto"/>
          </w:divBdr>
        </w:div>
      </w:divsChild>
    </w:div>
    <w:div w:id="649789949">
      <w:bodyDiv w:val="1"/>
      <w:marLeft w:val="0"/>
      <w:marRight w:val="0"/>
      <w:marTop w:val="0"/>
      <w:marBottom w:val="0"/>
      <w:divBdr>
        <w:top w:val="none" w:sz="0" w:space="0" w:color="auto"/>
        <w:left w:val="none" w:sz="0" w:space="0" w:color="auto"/>
        <w:bottom w:val="none" w:sz="0" w:space="0" w:color="auto"/>
        <w:right w:val="none" w:sz="0" w:space="0" w:color="auto"/>
      </w:divBdr>
      <w:divsChild>
        <w:div w:id="1786805952">
          <w:marLeft w:val="1166"/>
          <w:marRight w:val="0"/>
          <w:marTop w:val="0"/>
          <w:marBottom w:val="0"/>
          <w:divBdr>
            <w:top w:val="none" w:sz="0" w:space="0" w:color="auto"/>
            <w:left w:val="none" w:sz="0" w:space="0" w:color="auto"/>
            <w:bottom w:val="none" w:sz="0" w:space="0" w:color="auto"/>
            <w:right w:val="none" w:sz="0" w:space="0" w:color="auto"/>
          </w:divBdr>
        </w:div>
      </w:divsChild>
    </w:div>
    <w:div w:id="680737131">
      <w:bodyDiv w:val="1"/>
      <w:marLeft w:val="0"/>
      <w:marRight w:val="0"/>
      <w:marTop w:val="0"/>
      <w:marBottom w:val="0"/>
      <w:divBdr>
        <w:top w:val="none" w:sz="0" w:space="0" w:color="auto"/>
        <w:left w:val="none" w:sz="0" w:space="0" w:color="auto"/>
        <w:bottom w:val="none" w:sz="0" w:space="0" w:color="auto"/>
        <w:right w:val="none" w:sz="0" w:space="0" w:color="auto"/>
      </w:divBdr>
    </w:div>
    <w:div w:id="682976650">
      <w:bodyDiv w:val="1"/>
      <w:marLeft w:val="0"/>
      <w:marRight w:val="0"/>
      <w:marTop w:val="0"/>
      <w:marBottom w:val="0"/>
      <w:divBdr>
        <w:top w:val="none" w:sz="0" w:space="0" w:color="auto"/>
        <w:left w:val="none" w:sz="0" w:space="0" w:color="auto"/>
        <w:bottom w:val="none" w:sz="0" w:space="0" w:color="auto"/>
        <w:right w:val="none" w:sz="0" w:space="0" w:color="auto"/>
      </w:divBdr>
      <w:divsChild>
        <w:div w:id="1117286966">
          <w:marLeft w:val="547"/>
          <w:marRight w:val="0"/>
          <w:marTop w:val="0"/>
          <w:marBottom w:val="0"/>
          <w:divBdr>
            <w:top w:val="none" w:sz="0" w:space="0" w:color="auto"/>
            <w:left w:val="none" w:sz="0" w:space="0" w:color="auto"/>
            <w:bottom w:val="none" w:sz="0" w:space="0" w:color="auto"/>
            <w:right w:val="none" w:sz="0" w:space="0" w:color="auto"/>
          </w:divBdr>
        </w:div>
      </w:divsChild>
    </w:div>
    <w:div w:id="689843574">
      <w:bodyDiv w:val="1"/>
      <w:marLeft w:val="0"/>
      <w:marRight w:val="0"/>
      <w:marTop w:val="0"/>
      <w:marBottom w:val="0"/>
      <w:divBdr>
        <w:top w:val="none" w:sz="0" w:space="0" w:color="auto"/>
        <w:left w:val="none" w:sz="0" w:space="0" w:color="auto"/>
        <w:bottom w:val="none" w:sz="0" w:space="0" w:color="auto"/>
        <w:right w:val="none" w:sz="0" w:space="0" w:color="auto"/>
      </w:divBdr>
      <w:divsChild>
        <w:div w:id="1810514763">
          <w:marLeft w:val="360"/>
          <w:marRight w:val="0"/>
          <w:marTop w:val="60"/>
          <w:marBottom w:val="6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725908511">
      <w:bodyDiv w:val="1"/>
      <w:marLeft w:val="0"/>
      <w:marRight w:val="0"/>
      <w:marTop w:val="0"/>
      <w:marBottom w:val="0"/>
      <w:divBdr>
        <w:top w:val="none" w:sz="0" w:space="0" w:color="auto"/>
        <w:left w:val="none" w:sz="0" w:space="0" w:color="auto"/>
        <w:bottom w:val="none" w:sz="0" w:space="0" w:color="auto"/>
        <w:right w:val="none" w:sz="0" w:space="0" w:color="auto"/>
      </w:divBdr>
      <w:divsChild>
        <w:div w:id="1594052441">
          <w:marLeft w:val="965"/>
          <w:marRight w:val="0"/>
          <w:marTop w:val="60"/>
          <w:marBottom w:val="60"/>
          <w:divBdr>
            <w:top w:val="none" w:sz="0" w:space="0" w:color="auto"/>
            <w:left w:val="none" w:sz="0" w:space="0" w:color="auto"/>
            <w:bottom w:val="none" w:sz="0" w:space="0" w:color="auto"/>
            <w:right w:val="none" w:sz="0" w:space="0" w:color="auto"/>
          </w:divBdr>
        </w:div>
      </w:divsChild>
    </w:div>
    <w:div w:id="760955854">
      <w:bodyDiv w:val="1"/>
      <w:marLeft w:val="0"/>
      <w:marRight w:val="0"/>
      <w:marTop w:val="0"/>
      <w:marBottom w:val="0"/>
      <w:divBdr>
        <w:top w:val="none" w:sz="0" w:space="0" w:color="auto"/>
        <w:left w:val="none" w:sz="0" w:space="0" w:color="auto"/>
        <w:bottom w:val="none" w:sz="0" w:space="0" w:color="auto"/>
        <w:right w:val="none" w:sz="0" w:space="0" w:color="auto"/>
      </w:divBdr>
    </w:div>
    <w:div w:id="794178549">
      <w:bodyDiv w:val="1"/>
      <w:marLeft w:val="0"/>
      <w:marRight w:val="0"/>
      <w:marTop w:val="0"/>
      <w:marBottom w:val="0"/>
      <w:divBdr>
        <w:top w:val="none" w:sz="0" w:space="0" w:color="auto"/>
        <w:left w:val="none" w:sz="0" w:space="0" w:color="auto"/>
        <w:bottom w:val="none" w:sz="0" w:space="0" w:color="auto"/>
        <w:right w:val="none" w:sz="0" w:space="0" w:color="auto"/>
      </w:divBdr>
    </w:div>
    <w:div w:id="881944963">
      <w:bodyDiv w:val="1"/>
      <w:marLeft w:val="0"/>
      <w:marRight w:val="0"/>
      <w:marTop w:val="0"/>
      <w:marBottom w:val="0"/>
      <w:divBdr>
        <w:top w:val="none" w:sz="0" w:space="0" w:color="auto"/>
        <w:left w:val="none" w:sz="0" w:space="0" w:color="auto"/>
        <w:bottom w:val="none" w:sz="0" w:space="0" w:color="auto"/>
        <w:right w:val="none" w:sz="0" w:space="0" w:color="auto"/>
      </w:divBdr>
    </w:div>
    <w:div w:id="889727655">
      <w:bodyDiv w:val="1"/>
      <w:marLeft w:val="0"/>
      <w:marRight w:val="0"/>
      <w:marTop w:val="0"/>
      <w:marBottom w:val="0"/>
      <w:divBdr>
        <w:top w:val="none" w:sz="0" w:space="0" w:color="auto"/>
        <w:left w:val="none" w:sz="0" w:space="0" w:color="auto"/>
        <w:bottom w:val="none" w:sz="0" w:space="0" w:color="auto"/>
        <w:right w:val="none" w:sz="0" w:space="0" w:color="auto"/>
      </w:divBdr>
    </w:div>
    <w:div w:id="895314436">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925168">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27496248">
      <w:bodyDiv w:val="1"/>
      <w:marLeft w:val="0"/>
      <w:marRight w:val="0"/>
      <w:marTop w:val="0"/>
      <w:marBottom w:val="0"/>
      <w:divBdr>
        <w:top w:val="none" w:sz="0" w:space="0" w:color="auto"/>
        <w:left w:val="none" w:sz="0" w:space="0" w:color="auto"/>
        <w:bottom w:val="none" w:sz="0" w:space="0" w:color="auto"/>
        <w:right w:val="none" w:sz="0" w:space="0" w:color="auto"/>
      </w:divBdr>
      <w:divsChild>
        <w:div w:id="1388064055">
          <w:marLeft w:val="547"/>
          <w:marRight w:val="0"/>
          <w:marTop w:val="0"/>
          <w:marBottom w:val="0"/>
          <w:divBdr>
            <w:top w:val="none" w:sz="0" w:space="0" w:color="auto"/>
            <w:left w:val="none" w:sz="0" w:space="0" w:color="auto"/>
            <w:bottom w:val="none" w:sz="0" w:space="0" w:color="auto"/>
            <w:right w:val="none" w:sz="0" w:space="0" w:color="auto"/>
          </w:divBdr>
        </w:div>
      </w:divsChild>
    </w:div>
    <w:div w:id="953368719">
      <w:bodyDiv w:val="1"/>
      <w:marLeft w:val="0"/>
      <w:marRight w:val="0"/>
      <w:marTop w:val="0"/>
      <w:marBottom w:val="0"/>
      <w:divBdr>
        <w:top w:val="none" w:sz="0" w:space="0" w:color="auto"/>
        <w:left w:val="none" w:sz="0" w:space="0" w:color="auto"/>
        <w:bottom w:val="none" w:sz="0" w:space="0" w:color="auto"/>
        <w:right w:val="none" w:sz="0" w:space="0" w:color="auto"/>
      </w:divBdr>
    </w:div>
    <w:div w:id="979724894">
      <w:bodyDiv w:val="1"/>
      <w:marLeft w:val="0"/>
      <w:marRight w:val="0"/>
      <w:marTop w:val="0"/>
      <w:marBottom w:val="0"/>
      <w:divBdr>
        <w:top w:val="none" w:sz="0" w:space="0" w:color="auto"/>
        <w:left w:val="none" w:sz="0" w:space="0" w:color="auto"/>
        <w:bottom w:val="none" w:sz="0" w:space="0" w:color="auto"/>
        <w:right w:val="none" w:sz="0" w:space="0" w:color="auto"/>
      </w:divBdr>
    </w:div>
    <w:div w:id="985627676">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997684481">
      <w:bodyDiv w:val="1"/>
      <w:marLeft w:val="0"/>
      <w:marRight w:val="0"/>
      <w:marTop w:val="0"/>
      <w:marBottom w:val="0"/>
      <w:divBdr>
        <w:top w:val="none" w:sz="0" w:space="0" w:color="auto"/>
        <w:left w:val="none" w:sz="0" w:space="0" w:color="auto"/>
        <w:bottom w:val="none" w:sz="0" w:space="0" w:color="auto"/>
        <w:right w:val="none" w:sz="0" w:space="0" w:color="auto"/>
      </w:divBdr>
    </w:div>
    <w:div w:id="1043284357">
      <w:bodyDiv w:val="1"/>
      <w:marLeft w:val="0"/>
      <w:marRight w:val="0"/>
      <w:marTop w:val="0"/>
      <w:marBottom w:val="0"/>
      <w:divBdr>
        <w:top w:val="none" w:sz="0" w:space="0" w:color="auto"/>
        <w:left w:val="none" w:sz="0" w:space="0" w:color="auto"/>
        <w:bottom w:val="none" w:sz="0" w:space="0" w:color="auto"/>
        <w:right w:val="none" w:sz="0" w:space="0" w:color="auto"/>
      </w:divBdr>
    </w:div>
    <w:div w:id="1066420434">
      <w:bodyDiv w:val="1"/>
      <w:marLeft w:val="0"/>
      <w:marRight w:val="0"/>
      <w:marTop w:val="0"/>
      <w:marBottom w:val="0"/>
      <w:divBdr>
        <w:top w:val="none" w:sz="0" w:space="0" w:color="auto"/>
        <w:left w:val="none" w:sz="0" w:space="0" w:color="auto"/>
        <w:bottom w:val="none" w:sz="0" w:space="0" w:color="auto"/>
        <w:right w:val="none" w:sz="0" w:space="0" w:color="auto"/>
      </w:divBdr>
    </w:div>
    <w:div w:id="1068113586">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03961278">
      <w:bodyDiv w:val="1"/>
      <w:marLeft w:val="0"/>
      <w:marRight w:val="0"/>
      <w:marTop w:val="0"/>
      <w:marBottom w:val="0"/>
      <w:divBdr>
        <w:top w:val="none" w:sz="0" w:space="0" w:color="auto"/>
        <w:left w:val="none" w:sz="0" w:space="0" w:color="auto"/>
        <w:bottom w:val="none" w:sz="0" w:space="0" w:color="auto"/>
        <w:right w:val="none" w:sz="0" w:space="0" w:color="auto"/>
      </w:divBdr>
      <w:divsChild>
        <w:div w:id="747112744">
          <w:marLeft w:val="1210"/>
          <w:marRight w:val="0"/>
          <w:marTop w:val="60"/>
          <w:marBottom w:val="60"/>
          <w:divBdr>
            <w:top w:val="none" w:sz="0" w:space="0" w:color="auto"/>
            <w:left w:val="none" w:sz="0" w:space="0" w:color="auto"/>
            <w:bottom w:val="none" w:sz="0" w:space="0" w:color="auto"/>
            <w:right w:val="none" w:sz="0" w:space="0" w:color="auto"/>
          </w:divBdr>
        </w:div>
      </w:divsChild>
    </w:div>
    <w:div w:id="1142501297">
      <w:bodyDiv w:val="1"/>
      <w:marLeft w:val="0"/>
      <w:marRight w:val="0"/>
      <w:marTop w:val="0"/>
      <w:marBottom w:val="0"/>
      <w:divBdr>
        <w:top w:val="none" w:sz="0" w:space="0" w:color="auto"/>
        <w:left w:val="none" w:sz="0" w:space="0" w:color="auto"/>
        <w:bottom w:val="none" w:sz="0" w:space="0" w:color="auto"/>
        <w:right w:val="none" w:sz="0" w:space="0" w:color="auto"/>
      </w:divBdr>
      <w:divsChild>
        <w:div w:id="1019043415">
          <w:marLeft w:val="835"/>
          <w:marRight w:val="0"/>
          <w:marTop w:val="60"/>
          <w:marBottom w:val="60"/>
          <w:divBdr>
            <w:top w:val="none" w:sz="0" w:space="0" w:color="auto"/>
            <w:left w:val="none" w:sz="0" w:space="0" w:color="auto"/>
            <w:bottom w:val="none" w:sz="0" w:space="0" w:color="auto"/>
            <w:right w:val="none" w:sz="0" w:space="0" w:color="auto"/>
          </w:divBdr>
        </w:div>
      </w:divsChild>
    </w:div>
    <w:div w:id="1146821754">
      <w:bodyDiv w:val="1"/>
      <w:marLeft w:val="0"/>
      <w:marRight w:val="0"/>
      <w:marTop w:val="0"/>
      <w:marBottom w:val="0"/>
      <w:divBdr>
        <w:top w:val="none" w:sz="0" w:space="0" w:color="auto"/>
        <w:left w:val="none" w:sz="0" w:space="0" w:color="auto"/>
        <w:bottom w:val="none" w:sz="0" w:space="0" w:color="auto"/>
        <w:right w:val="none" w:sz="0" w:space="0" w:color="auto"/>
      </w:divBdr>
      <w:divsChild>
        <w:div w:id="773786600">
          <w:marLeft w:val="418"/>
          <w:marRight w:val="0"/>
          <w:marTop w:val="0"/>
          <w:marBottom w:val="0"/>
          <w:divBdr>
            <w:top w:val="none" w:sz="0" w:space="0" w:color="auto"/>
            <w:left w:val="none" w:sz="0" w:space="0" w:color="auto"/>
            <w:bottom w:val="none" w:sz="0" w:space="0" w:color="auto"/>
            <w:right w:val="none" w:sz="0" w:space="0" w:color="auto"/>
          </w:divBdr>
        </w:div>
      </w:divsChild>
    </w:div>
    <w:div w:id="1160778381">
      <w:bodyDiv w:val="1"/>
      <w:marLeft w:val="0"/>
      <w:marRight w:val="0"/>
      <w:marTop w:val="0"/>
      <w:marBottom w:val="0"/>
      <w:divBdr>
        <w:top w:val="none" w:sz="0" w:space="0" w:color="auto"/>
        <w:left w:val="none" w:sz="0" w:space="0" w:color="auto"/>
        <w:bottom w:val="none" w:sz="0" w:space="0" w:color="auto"/>
        <w:right w:val="none" w:sz="0" w:space="0" w:color="auto"/>
      </w:divBdr>
      <w:divsChild>
        <w:div w:id="1953392936">
          <w:marLeft w:val="547"/>
          <w:marRight w:val="0"/>
          <w:marTop w:val="0"/>
          <w:marBottom w:val="0"/>
          <w:divBdr>
            <w:top w:val="none" w:sz="0" w:space="0" w:color="auto"/>
            <w:left w:val="none" w:sz="0" w:space="0" w:color="auto"/>
            <w:bottom w:val="none" w:sz="0" w:space="0" w:color="auto"/>
            <w:right w:val="none" w:sz="0" w:space="0" w:color="auto"/>
          </w:divBdr>
        </w:div>
      </w:divsChild>
    </w:div>
    <w:div w:id="1162312289">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79216588">
      <w:bodyDiv w:val="1"/>
      <w:marLeft w:val="0"/>
      <w:marRight w:val="0"/>
      <w:marTop w:val="0"/>
      <w:marBottom w:val="0"/>
      <w:divBdr>
        <w:top w:val="none" w:sz="0" w:space="0" w:color="auto"/>
        <w:left w:val="none" w:sz="0" w:space="0" w:color="auto"/>
        <w:bottom w:val="none" w:sz="0" w:space="0" w:color="auto"/>
        <w:right w:val="none" w:sz="0" w:space="0" w:color="auto"/>
      </w:divBdr>
    </w:div>
    <w:div w:id="1304047879">
      <w:bodyDiv w:val="1"/>
      <w:marLeft w:val="0"/>
      <w:marRight w:val="0"/>
      <w:marTop w:val="0"/>
      <w:marBottom w:val="0"/>
      <w:divBdr>
        <w:top w:val="none" w:sz="0" w:space="0" w:color="auto"/>
        <w:left w:val="none" w:sz="0" w:space="0" w:color="auto"/>
        <w:bottom w:val="none" w:sz="0" w:space="0" w:color="auto"/>
        <w:right w:val="none" w:sz="0" w:space="0" w:color="auto"/>
      </w:divBdr>
    </w:div>
    <w:div w:id="1315061071">
      <w:bodyDiv w:val="1"/>
      <w:marLeft w:val="0"/>
      <w:marRight w:val="0"/>
      <w:marTop w:val="0"/>
      <w:marBottom w:val="0"/>
      <w:divBdr>
        <w:top w:val="none" w:sz="0" w:space="0" w:color="auto"/>
        <w:left w:val="none" w:sz="0" w:space="0" w:color="auto"/>
        <w:bottom w:val="none" w:sz="0" w:space="0" w:color="auto"/>
        <w:right w:val="none" w:sz="0" w:space="0" w:color="auto"/>
      </w:divBdr>
      <w:divsChild>
        <w:div w:id="528109415">
          <w:marLeft w:val="1166"/>
          <w:marRight w:val="0"/>
          <w:marTop w:val="0"/>
          <w:marBottom w:val="0"/>
          <w:divBdr>
            <w:top w:val="none" w:sz="0" w:space="0" w:color="auto"/>
            <w:left w:val="none" w:sz="0" w:space="0" w:color="auto"/>
            <w:bottom w:val="none" w:sz="0" w:space="0" w:color="auto"/>
            <w:right w:val="none" w:sz="0" w:space="0" w:color="auto"/>
          </w:divBdr>
        </w:div>
      </w:divsChild>
    </w:div>
    <w:div w:id="1319192852">
      <w:bodyDiv w:val="1"/>
      <w:marLeft w:val="0"/>
      <w:marRight w:val="0"/>
      <w:marTop w:val="0"/>
      <w:marBottom w:val="0"/>
      <w:divBdr>
        <w:top w:val="none" w:sz="0" w:space="0" w:color="auto"/>
        <w:left w:val="none" w:sz="0" w:space="0" w:color="auto"/>
        <w:bottom w:val="none" w:sz="0" w:space="0" w:color="auto"/>
        <w:right w:val="none" w:sz="0" w:space="0" w:color="auto"/>
      </w:divBdr>
    </w:div>
    <w:div w:id="1341813770">
      <w:bodyDiv w:val="1"/>
      <w:marLeft w:val="0"/>
      <w:marRight w:val="0"/>
      <w:marTop w:val="0"/>
      <w:marBottom w:val="0"/>
      <w:divBdr>
        <w:top w:val="none" w:sz="0" w:space="0" w:color="auto"/>
        <w:left w:val="none" w:sz="0" w:space="0" w:color="auto"/>
        <w:bottom w:val="none" w:sz="0" w:space="0" w:color="auto"/>
        <w:right w:val="none" w:sz="0" w:space="0" w:color="auto"/>
      </w:divBdr>
    </w:div>
    <w:div w:id="1346058614">
      <w:bodyDiv w:val="1"/>
      <w:marLeft w:val="0"/>
      <w:marRight w:val="0"/>
      <w:marTop w:val="0"/>
      <w:marBottom w:val="0"/>
      <w:divBdr>
        <w:top w:val="none" w:sz="0" w:space="0" w:color="auto"/>
        <w:left w:val="none" w:sz="0" w:space="0" w:color="auto"/>
        <w:bottom w:val="none" w:sz="0" w:space="0" w:color="auto"/>
        <w:right w:val="none" w:sz="0" w:space="0" w:color="auto"/>
      </w:divBdr>
    </w:div>
    <w:div w:id="1391268627">
      <w:bodyDiv w:val="1"/>
      <w:marLeft w:val="0"/>
      <w:marRight w:val="0"/>
      <w:marTop w:val="0"/>
      <w:marBottom w:val="0"/>
      <w:divBdr>
        <w:top w:val="none" w:sz="0" w:space="0" w:color="auto"/>
        <w:left w:val="none" w:sz="0" w:space="0" w:color="auto"/>
        <w:bottom w:val="none" w:sz="0" w:space="0" w:color="auto"/>
        <w:right w:val="none" w:sz="0" w:space="0" w:color="auto"/>
      </w:divBdr>
    </w:div>
    <w:div w:id="1402947543">
      <w:bodyDiv w:val="1"/>
      <w:marLeft w:val="0"/>
      <w:marRight w:val="0"/>
      <w:marTop w:val="0"/>
      <w:marBottom w:val="0"/>
      <w:divBdr>
        <w:top w:val="none" w:sz="0" w:space="0" w:color="auto"/>
        <w:left w:val="none" w:sz="0" w:space="0" w:color="auto"/>
        <w:bottom w:val="none" w:sz="0" w:space="0" w:color="auto"/>
        <w:right w:val="none" w:sz="0" w:space="0" w:color="auto"/>
      </w:divBdr>
      <w:divsChild>
        <w:div w:id="1556621607">
          <w:marLeft w:val="1166"/>
          <w:marRight w:val="0"/>
          <w:marTop w:val="0"/>
          <w:marBottom w:val="0"/>
          <w:divBdr>
            <w:top w:val="none" w:sz="0" w:space="0" w:color="auto"/>
            <w:left w:val="none" w:sz="0" w:space="0" w:color="auto"/>
            <w:bottom w:val="none" w:sz="0" w:space="0" w:color="auto"/>
            <w:right w:val="none" w:sz="0" w:space="0" w:color="auto"/>
          </w:divBdr>
        </w:div>
      </w:divsChild>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454135835">
      <w:bodyDiv w:val="1"/>
      <w:marLeft w:val="0"/>
      <w:marRight w:val="0"/>
      <w:marTop w:val="0"/>
      <w:marBottom w:val="0"/>
      <w:divBdr>
        <w:top w:val="none" w:sz="0" w:space="0" w:color="auto"/>
        <w:left w:val="none" w:sz="0" w:space="0" w:color="auto"/>
        <w:bottom w:val="none" w:sz="0" w:space="0" w:color="auto"/>
        <w:right w:val="none" w:sz="0" w:space="0" w:color="auto"/>
      </w:divBdr>
    </w:div>
    <w:div w:id="1455907215">
      <w:bodyDiv w:val="1"/>
      <w:marLeft w:val="0"/>
      <w:marRight w:val="0"/>
      <w:marTop w:val="0"/>
      <w:marBottom w:val="0"/>
      <w:divBdr>
        <w:top w:val="none" w:sz="0" w:space="0" w:color="auto"/>
        <w:left w:val="none" w:sz="0" w:space="0" w:color="auto"/>
        <w:bottom w:val="none" w:sz="0" w:space="0" w:color="auto"/>
        <w:right w:val="none" w:sz="0" w:space="0" w:color="auto"/>
      </w:divBdr>
    </w:div>
    <w:div w:id="1491823264">
      <w:bodyDiv w:val="1"/>
      <w:marLeft w:val="0"/>
      <w:marRight w:val="0"/>
      <w:marTop w:val="0"/>
      <w:marBottom w:val="0"/>
      <w:divBdr>
        <w:top w:val="none" w:sz="0" w:space="0" w:color="auto"/>
        <w:left w:val="none" w:sz="0" w:space="0" w:color="auto"/>
        <w:bottom w:val="none" w:sz="0" w:space="0" w:color="auto"/>
        <w:right w:val="none" w:sz="0" w:space="0" w:color="auto"/>
      </w:divBdr>
    </w:div>
    <w:div w:id="1518108511">
      <w:bodyDiv w:val="1"/>
      <w:marLeft w:val="0"/>
      <w:marRight w:val="0"/>
      <w:marTop w:val="0"/>
      <w:marBottom w:val="0"/>
      <w:divBdr>
        <w:top w:val="none" w:sz="0" w:space="0" w:color="auto"/>
        <w:left w:val="none" w:sz="0" w:space="0" w:color="auto"/>
        <w:bottom w:val="none" w:sz="0" w:space="0" w:color="auto"/>
        <w:right w:val="none" w:sz="0" w:space="0" w:color="auto"/>
      </w:divBdr>
      <w:divsChild>
        <w:div w:id="1667199216">
          <w:marLeft w:val="1166"/>
          <w:marRight w:val="0"/>
          <w:marTop w:val="0"/>
          <w:marBottom w:val="0"/>
          <w:divBdr>
            <w:top w:val="none" w:sz="0" w:space="0" w:color="auto"/>
            <w:left w:val="none" w:sz="0" w:space="0" w:color="auto"/>
            <w:bottom w:val="none" w:sz="0" w:space="0" w:color="auto"/>
            <w:right w:val="none" w:sz="0" w:space="0" w:color="auto"/>
          </w:divBdr>
        </w:div>
      </w:divsChild>
    </w:div>
    <w:div w:id="1518497985">
      <w:bodyDiv w:val="1"/>
      <w:marLeft w:val="0"/>
      <w:marRight w:val="0"/>
      <w:marTop w:val="0"/>
      <w:marBottom w:val="0"/>
      <w:divBdr>
        <w:top w:val="none" w:sz="0" w:space="0" w:color="auto"/>
        <w:left w:val="none" w:sz="0" w:space="0" w:color="auto"/>
        <w:bottom w:val="none" w:sz="0" w:space="0" w:color="auto"/>
        <w:right w:val="none" w:sz="0" w:space="0" w:color="auto"/>
      </w:divBdr>
    </w:div>
    <w:div w:id="1527254613">
      <w:bodyDiv w:val="1"/>
      <w:marLeft w:val="0"/>
      <w:marRight w:val="0"/>
      <w:marTop w:val="0"/>
      <w:marBottom w:val="0"/>
      <w:divBdr>
        <w:top w:val="none" w:sz="0" w:space="0" w:color="auto"/>
        <w:left w:val="none" w:sz="0" w:space="0" w:color="auto"/>
        <w:bottom w:val="none" w:sz="0" w:space="0" w:color="auto"/>
        <w:right w:val="none" w:sz="0" w:space="0" w:color="auto"/>
      </w:divBdr>
      <w:divsChild>
        <w:div w:id="379784645">
          <w:marLeft w:val="547"/>
          <w:marRight w:val="0"/>
          <w:marTop w:val="0"/>
          <w:marBottom w:val="0"/>
          <w:divBdr>
            <w:top w:val="none" w:sz="0" w:space="0" w:color="auto"/>
            <w:left w:val="none" w:sz="0" w:space="0" w:color="auto"/>
            <w:bottom w:val="none" w:sz="0" w:space="0" w:color="auto"/>
            <w:right w:val="none" w:sz="0" w:space="0" w:color="auto"/>
          </w:divBdr>
        </w:div>
      </w:divsChild>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596982176">
      <w:bodyDiv w:val="1"/>
      <w:marLeft w:val="0"/>
      <w:marRight w:val="0"/>
      <w:marTop w:val="0"/>
      <w:marBottom w:val="0"/>
      <w:divBdr>
        <w:top w:val="none" w:sz="0" w:space="0" w:color="auto"/>
        <w:left w:val="none" w:sz="0" w:space="0" w:color="auto"/>
        <w:bottom w:val="none" w:sz="0" w:space="0" w:color="auto"/>
        <w:right w:val="none" w:sz="0" w:space="0" w:color="auto"/>
      </w:divBdr>
    </w:div>
    <w:div w:id="1606578772">
      <w:bodyDiv w:val="1"/>
      <w:marLeft w:val="0"/>
      <w:marRight w:val="0"/>
      <w:marTop w:val="0"/>
      <w:marBottom w:val="0"/>
      <w:divBdr>
        <w:top w:val="none" w:sz="0" w:space="0" w:color="auto"/>
        <w:left w:val="none" w:sz="0" w:space="0" w:color="auto"/>
        <w:bottom w:val="none" w:sz="0" w:space="0" w:color="auto"/>
        <w:right w:val="none" w:sz="0" w:space="0" w:color="auto"/>
      </w:divBdr>
    </w:div>
    <w:div w:id="1625846326">
      <w:bodyDiv w:val="1"/>
      <w:marLeft w:val="0"/>
      <w:marRight w:val="0"/>
      <w:marTop w:val="0"/>
      <w:marBottom w:val="0"/>
      <w:divBdr>
        <w:top w:val="none" w:sz="0" w:space="0" w:color="auto"/>
        <w:left w:val="none" w:sz="0" w:space="0" w:color="auto"/>
        <w:bottom w:val="none" w:sz="0" w:space="0" w:color="auto"/>
        <w:right w:val="none" w:sz="0" w:space="0" w:color="auto"/>
      </w:divBdr>
    </w:div>
    <w:div w:id="1654025179">
      <w:bodyDiv w:val="1"/>
      <w:marLeft w:val="0"/>
      <w:marRight w:val="0"/>
      <w:marTop w:val="0"/>
      <w:marBottom w:val="0"/>
      <w:divBdr>
        <w:top w:val="none" w:sz="0" w:space="0" w:color="auto"/>
        <w:left w:val="none" w:sz="0" w:space="0" w:color="auto"/>
        <w:bottom w:val="none" w:sz="0" w:space="0" w:color="auto"/>
        <w:right w:val="none" w:sz="0" w:space="0" w:color="auto"/>
      </w:divBdr>
      <w:divsChild>
        <w:div w:id="1965456926">
          <w:marLeft w:val="835"/>
          <w:marRight w:val="0"/>
          <w:marTop w:val="60"/>
          <w:marBottom w:val="60"/>
          <w:divBdr>
            <w:top w:val="none" w:sz="0" w:space="0" w:color="auto"/>
            <w:left w:val="none" w:sz="0" w:space="0" w:color="auto"/>
            <w:bottom w:val="none" w:sz="0" w:space="0" w:color="auto"/>
            <w:right w:val="none" w:sz="0" w:space="0" w:color="auto"/>
          </w:divBdr>
        </w:div>
      </w:divsChild>
    </w:div>
    <w:div w:id="1671760444">
      <w:bodyDiv w:val="1"/>
      <w:marLeft w:val="0"/>
      <w:marRight w:val="0"/>
      <w:marTop w:val="0"/>
      <w:marBottom w:val="0"/>
      <w:divBdr>
        <w:top w:val="none" w:sz="0" w:space="0" w:color="auto"/>
        <w:left w:val="none" w:sz="0" w:space="0" w:color="auto"/>
        <w:bottom w:val="none" w:sz="0" w:space="0" w:color="auto"/>
        <w:right w:val="none" w:sz="0" w:space="0" w:color="auto"/>
      </w:divBdr>
      <w:divsChild>
        <w:div w:id="1612009610">
          <w:marLeft w:val="590"/>
          <w:marRight w:val="0"/>
          <w:marTop w:val="60"/>
          <w:marBottom w:val="60"/>
          <w:divBdr>
            <w:top w:val="none" w:sz="0" w:space="0" w:color="auto"/>
            <w:left w:val="none" w:sz="0" w:space="0" w:color="auto"/>
            <w:bottom w:val="none" w:sz="0" w:space="0" w:color="auto"/>
            <w:right w:val="none" w:sz="0" w:space="0" w:color="auto"/>
          </w:divBdr>
        </w:div>
      </w:divsChild>
    </w:div>
    <w:div w:id="1747530257">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1913536803">
      <w:bodyDiv w:val="1"/>
      <w:marLeft w:val="0"/>
      <w:marRight w:val="0"/>
      <w:marTop w:val="0"/>
      <w:marBottom w:val="0"/>
      <w:divBdr>
        <w:top w:val="none" w:sz="0" w:space="0" w:color="auto"/>
        <w:left w:val="none" w:sz="0" w:space="0" w:color="auto"/>
        <w:bottom w:val="none" w:sz="0" w:space="0" w:color="auto"/>
        <w:right w:val="none" w:sz="0" w:space="0" w:color="auto"/>
      </w:divBdr>
      <w:divsChild>
        <w:div w:id="704062533">
          <w:marLeft w:val="547"/>
          <w:marRight w:val="0"/>
          <w:marTop w:val="0"/>
          <w:marBottom w:val="0"/>
          <w:divBdr>
            <w:top w:val="none" w:sz="0" w:space="0" w:color="auto"/>
            <w:left w:val="none" w:sz="0" w:space="0" w:color="auto"/>
            <w:bottom w:val="none" w:sz="0" w:space="0" w:color="auto"/>
            <w:right w:val="none" w:sz="0" w:space="0" w:color="auto"/>
          </w:divBdr>
        </w:div>
      </w:divsChild>
    </w:div>
    <w:div w:id="1946568912">
      <w:bodyDiv w:val="1"/>
      <w:marLeft w:val="0"/>
      <w:marRight w:val="0"/>
      <w:marTop w:val="0"/>
      <w:marBottom w:val="0"/>
      <w:divBdr>
        <w:top w:val="none" w:sz="0" w:space="0" w:color="auto"/>
        <w:left w:val="none" w:sz="0" w:space="0" w:color="auto"/>
        <w:bottom w:val="none" w:sz="0" w:space="0" w:color="auto"/>
        <w:right w:val="none" w:sz="0" w:space="0" w:color="auto"/>
      </w:divBdr>
    </w:div>
    <w:div w:id="1966814745">
      <w:bodyDiv w:val="1"/>
      <w:marLeft w:val="0"/>
      <w:marRight w:val="0"/>
      <w:marTop w:val="0"/>
      <w:marBottom w:val="0"/>
      <w:divBdr>
        <w:top w:val="none" w:sz="0" w:space="0" w:color="auto"/>
        <w:left w:val="none" w:sz="0" w:space="0" w:color="auto"/>
        <w:bottom w:val="none" w:sz="0" w:space="0" w:color="auto"/>
        <w:right w:val="none" w:sz="0" w:space="0" w:color="auto"/>
      </w:divBdr>
    </w:div>
    <w:div w:id="1976449654">
      <w:bodyDiv w:val="1"/>
      <w:marLeft w:val="0"/>
      <w:marRight w:val="0"/>
      <w:marTop w:val="0"/>
      <w:marBottom w:val="0"/>
      <w:divBdr>
        <w:top w:val="none" w:sz="0" w:space="0" w:color="auto"/>
        <w:left w:val="none" w:sz="0" w:space="0" w:color="auto"/>
        <w:bottom w:val="none" w:sz="0" w:space="0" w:color="auto"/>
        <w:right w:val="none" w:sz="0" w:space="0" w:color="auto"/>
      </w:divBdr>
      <w:divsChild>
        <w:div w:id="1285623879">
          <w:marLeft w:val="547"/>
          <w:marRight w:val="0"/>
          <w:marTop w:val="0"/>
          <w:marBottom w:val="0"/>
          <w:divBdr>
            <w:top w:val="none" w:sz="0" w:space="0" w:color="auto"/>
            <w:left w:val="none" w:sz="0" w:space="0" w:color="auto"/>
            <w:bottom w:val="none" w:sz="0" w:space="0" w:color="auto"/>
            <w:right w:val="none" w:sz="0" w:space="0" w:color="auto"/>
          </w:divBdr>
        </w:div>
      </w:divsChild>
    </w:div>
    <w:div w:id="2023239909">
      <w:bodyDiv w:val="1"/>
      <w:marLeft w:val="0"/>
      <w:marRight w:val="0"/>
      <w:marTop w:val="0"/>
      <w:marBottom w:val="0"/>
      <w:divBdr>
        <w:top w:val="none" w:sz="0" w:space="0" w:color="auto"/>
        <w:left w:val="none" w:sz="0" w:space="0" w:color="auto"/>
        <w:bottom w:val="none" w:sz="0" w:space="0" w:color="auto"/>
        <w:right w:val="none" w:sz="0" w:space="0" w:color="auto"/>
      </w:divBdr>
      <w:divsChild>
        <w:div w:id="938874020">
          <w:marLeft w:val="965"/>
          <w:marRight w:val="0"/>
          <w:marTop w:val="60"/>
          <w:marBottom w:val="60"/>
          <w:divBdr>
            <w:top w:val="none" w:sz="0" w:space="0" w:color="auto"/>
            <w:left w:val="none" w:sz="0" w:space="0" w:color="auto"/>
            <w:bottom w:val="none" w:sz="0" w:space="0" w:color="auto"/>
            <w:right w:val="none" w:sz="0" w:space="0" w:color="auto"/>
          </w:divBdr>
        </w:div>
      </w:divsChild>
    </w:div>
    <w:div w:id="2037460098">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 w:id="2070225408">
      <w:bodyDiv w:val="1"/>
      <w:marLeft w:val="0"/>
      <w:marRight w:val="0"/>
      <w:marTop w:val="0"/>
      <w:marBottom w:val="0"/>
      <w:divBdr>
        <w:top w:val="none" w:sz="0" w:space="0" w:color="auto"/>
        <w:left w:val="none" w:sz="0" w:space="0" w:color="auto"/>
        <w:bottom w:val="none" w:sz="0" w:space="0" w:color="auto"/>
        <w:right w:val="none" w:sz="0" w:space="0" w:color="auto"/>
      </w:divBdr>
      <w:divsChild>
        <w:div w:id="1478767166">
          <w:marLeft w:val="418"/>
          <w:marRight w:val="0"/>
          <w:marTop w:val="0"/>
          <w:marBottom w:val="0"/>
          <w:divBdr>
            <w:top w:val="none" w:sz="0" w:space="0" w:color="auto"/>
            <w:left w:val="none" w:sz="0" w:space="0" w:color="auto"/>
            <w:bottom w:val="none" w:sz="0" w:space="0" w:color="auto"/>
            <w:right w:val="none" w:sz="0" w:space="0" w:color="auto"/>
          </w:divBdr>
        </w:div>
      </w:divsChild>
    </w:div>
    <w:div w:id="2085060571">
      <w:bodyDiv w:val="1"/>
      <w:marLeft w:val="0"/>
      <w:marRight w:val="0"/>
      <w:marTop w:val="0"/>
      <w:marBottom w:val="0"/>
      <w:divBdr>
        <w:top w:val="none" w:sz="0" w:space="0" w:color="auto"/>
        <w:left w:val="none" w:sz="0" w:space="0" w:color="auto"/>
        <w:bottom w:val="none" w:sz="0" w:space="0" w:color="auto"/>
        <w:right w:val="none" w:sz="0" w:space="0" w:color="auto"/>
      </w:divBdr>
    </w:div>
    <w:div w:id="2142308627">
      <w:bodyDiv w:val="1"/>
      <w:marLeft w:val="0"/>
      <w:marRight w:val="0"/>
      <w:marTop w:val="0"/>
      <w:marBottom w:val="0"/>
      <w:divBdr>
        <w:top w:val="none" w:sz="0" w:space="0" w:color="auto"/>
        <w:left w:val="none" w:sz="0" w:space="0" w:color="auto"/>
        <w:bottom w:val="none" w:sz="0" w:space="0" w:color="auto"/>
        <w:right w:val="none" w:sz="0" w:space="0" w:color="auto"/>
      </w:divBdr>
      <w:divsChild>
        <w:div w:id="487984926">
          <w:marLeft w:val="547"/>
          <w:marRight w:val="0"/>
          <w:marTop w:val="60"/>
          <w:marBottom w:val="0"/>
          <w:divBdr>
            <w:top w:val="none" w:sz="0" w:space="0" w:color="auto"/>
            <w:left w:val="none" w:sz="0" w:space="0" w:color="auto"/>
            <w:bottom w:val="none" w:sz="0" w:space="0" w:color="auto"/>
            <w:right w:val="none" w:sz="0" w:space="0" w:color="auto"/>
          </w:divBdr>
        </w:div>
        <w:div w:id="731386133">
          <w:marLeft w:val="547"/>
          <w:marRight w:val="0"/>
          <w:marTop w:val="60"/>
          <w:marBottom w:val="0"/>
          <w:divBdr>
            <w:top w:val="none" w:sz="0" w:space="0" w:color="auto"/>
            <w:left w:val="none" w:sz="0" w:space="0" w:color="auto"/>
            <w:bottom w:val="none" w:sz="0" w:space="0" w:color="auto"/>
            <w:right w:val="none" w:sz="0" w:space="0" w:color="auto"/>
          </w:divBdr>
        </w:div>
        <w:div w:id="1667396365">
          <w:marLeft w:val="547"/>
          <w:marRight w:val="0"/>
          <w:marTop w:val="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2.png@01DB0E72.C6CD374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A6239-3A18-42B8-BB5E-0CD66130F2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3522</Words>
  <Characters>20080</Characters>
  <Application>Microsoft Office Word</Application>
  <DocSecurity>0</DocSecurity>
  <Lines>167</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2024-09-29T03:47:00Z</dcterms:created>
  <dcterms:modified xsi:type="dcterms:W3CDTF">2024-11-08T08:49:00Z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